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A85" w:rsidRPr="003F750B" w:rsidRDefault="00666A85" w:rsidP="00666A85">
      <w:pPr>
        <w:ind w:left="284" w:hanging="284"/>
        <w:jc w:val="center"/>
        <w:rPr>
          <w:rFonts w:ascii="Century Gothic" w:hAnsi="Century Gothic"/>
          <w:sz w:val="36"/>
        </w:rPr>
      </w:pPr>
      <w:r>
        <w:rPr>
          <w:rFonts w:ascii="Century Gothic" w:hAnsi="Century Gothic"/>
          <w:noProof/>
          <w:lang w:eastAsia="bg-BG"/>
        </w:rPr>
        <mc:AlternateContent>
          <mc:Choice Requires="wps">
            <w:drawing>
              <wp:anchor distT="0" distB="0" distL="114300" distR="114300" simplePos="0" relativeHeight="251661312" behindDoc="0" locked="0" layoutInCell="1" allowOverlap="1">
                <wp:simplePos x="0" y="0"/>
                <wp:positionH relativeFrom="column">
                  <wp:posOffset>340995</wp:posOffset>
                </wp:positionH>
                <wp:positionV relativeFrom="paragraph">
                  <wp:posOffset>198120</wp:posOffset>
                </wp:positionV>
                <wp:extent cx="987425" cy="895985"/>
                <wp:effectExtent l="0" t="0" r="3175" b="3810"/>
                <wp:wrapNone/>
                <wp:docPr id="11" name="Текстово 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895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E89" w:rsidRDefault="004B2E89" w:rsidP="00666A85">
                            <w:r>
                              <w:rPr>
                                <w:noProof/>
                                <w:lang w:eastAsia="bg-BG"/>
                              </w:rPr>
                              <w:drawing>
                                <wp:inline distT="0" distB="0" distL="0" distR="0">
                                  <wp:extent cx="803275" cy="803275"/>
                                  <wp:effectExtent l="0" t="0" r="0" b="0"/>
                                  <wp:docPr id="10" name="Картина 10" descr="Лого Теми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Лого Темид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275" cy="803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о поле 11" o:spid="_x0000_s1026" type="#_x0000_t202" style="position:absolute;left:0;text-align:left;margin-left:26.85pt;margin-top:15.6pt;width:77.75pt;height:70.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" stroked="f">
                <v:textbox style="mso-fit-shape-to-text:t">
                  <w:txbxContent>
                    <w:p w:rsidR="004B2E89" w:rsidRDefault="004B2E89" w:rsidP="00666A85">
                      <w:r>
                        <w:rPr>
                          <w:noProof/>
                          <w:lang w:eastAsia="bg-BG"/>
                        </w:rPr>
                        <w:drawing>
                          <wp:inline distT="0" distB="0" distL="0" distR="0">
                            <wp:extent cx="803275" cy="803275"/>
                            <wp:effectExtent l="0" t="0" r="0" b="0"/>
                            <wp:docPr id="10" name="Картина 10" descr="Лого Теми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Лого Темид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3275" cy="803275"/>
                                    </a:xfrm>
                                    <a:prstGeom prst="rect">
                                      <a:avLst/>
                                    </a:prstGeom>
                                    <a:noFill/>
                                    <a:ln>
                                      <a:noFill/>
                                    </a:ln>
                                  </pic:spPr>
                                </pic:pic>
                              </a:graphicData>
                            </a:graphic>
                          </wp:inline>
                        </w:drawing>
                      </w:r>
                    </w:p>
                  </w:txbxContent>
                </v:textbox>
              </v:shape>
            </w:pict>
          </mc:Fallback>
        </mc:AlternateContent>
      </w:r>
    </w:p>
    <w:p w:rsidR="00666A85" w:rsidRPr="00325096" w:rsidRDefault="00666A85" w:rsidP="00666A85">
      <w:pPr>
        <w:ind w:left="284" w:hanging="284"/>
        <w:jc w:val="center"/>
        <w:rPr>
          <w:rFonts w:ascii="Century Gothic" w:hAnsi="Century Gothic"/>
          <w:sz w:val="36"/>
          <w:lang w:val="en-US"/>
        </w:rPr>
      </w:pPr>
      <w:r>
        <w:rPr>
          <w:rFonts w:ascii="Century Gothic" w:hAnsi="Century Gothic"/>
          <w:noProof/>
          <w:lang w:eastAsia="bg-BG"/>
        </w:rPr>
        <mc:AlternateContent>
          <mc:Choice Requires="wps">
            <w:drawing>
              <wp:anchor distT="0" distB="0" distL="114300" distR="114300" simplePos="0" relativeHeight="251659264" behindDoc="0" locked="0" layoutInCell="1" allowOverlap="1">
                <wp:simplePos x="0" y="0"/>
                <wp:positionH relativeFrom="column">
                  <wp:posOffset>1616710</wp:posOffset>
                </wp:positionH>
                <wp:positionV relativeFrom="paragraph">
                  <wp:posOffset>65405</wp:posOffset>
                </wp:positionV>
                <wp:extent cx="4274820" cy="681990"/>
                <wp:effectExtent l="0" t="0" r="0" b="3810"/>
                <wp:wrapNone/>
                <wp:docPr id="9" name="Текстово 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E89" w:rsidRPr="00CC508F" w:rsidRDefault="004B2E89" w:rsidP="00666A85">
                            <w:pPr>
                              <w:spacing w:line="360" w:lineRule="auto"/>
                              <w:jc w:val="center"/>
                              <w:rPr>
                                <w:rFonts w:ascii="Wide Latin" w:hAnsi="Wide Latin"/>
                                <w:sz w:val="30"/>
                                <w:szCs w:val="30"/>
                              </w:rPr>
                            </w:pPr>
                            <w:r w:rsidRPr="00CC508F">
                              <w:rPr>
                                <w:rFonts w:ascii="Verdana" w:hAnsi="Verdana"/>
                                <w:sz w:val="30"/>
                                <w:szCs w:val="30"/>
                              </w:rPr>
                              <w:t>РЕПУБЛИКА</w:t>
                            </w:r>
                            <w:r w:rsidRPr="00CC508F">
                              <w:rPr>
                                <w:rFonts w:ascii="Wide Latin" w:hAnsi="Wide Latin"/>
                                <w:sz w:val="30"/>
                                <w:szCs w:val="30"/>
                              </w:rPr>
                              <w:t xml:space="preserve"> </w:t>
                            </w:r>
                            <w:r w:rsidRPr="00CC508F">
                              <w:rPr>
                                <w:rFonts w:ascii="Verdana" w:hAnsi="Verdana"/>
                                <w:sz w:val="30"/>
                                <w:szCs w:val="30"/>
                              </w:rPr>
                              <w:t>БЪЛГАРИЯ</w:t>
                            </w:r>
                          </w:p>
                          <w:p w:rsidR="004B2E89" w:rsidRPr="00CC508F" w:rsidRDefault="004B2E89" w:rsidP="00666A85">
                            <w:pPr>
                              <w:pStyle w:val="af"/>
                              <w:spacing w:line="360" w:lineRule="auto"/>
                              <w:ind w:right="40"/>
                              <w:rPr>
                                <w:rFonts w:ascii="Wide Latin" w:hAnsi="Wide Latin"/>
                                <w:sz w:val="30"/>
                                <w:szCs w:val="30"/>
                              </w:rPr>
                            </w:pPr>
                            <w:r w:rsidRPr="00CC508F">
                              <w:rPr>
                                <w:rFonts w:ascii="Verdana" w:hAnsi="Verdana"/>
                                <w:sz w:val="30"/>
                                <w:szCs w:val="30"/>
                              </w:rPr>
                              <w:t>ОКРЪЖЕН</w:t>
                            </w:r>
                            <w:r w:rsidRPr="00CC508F">
                              <w:rPr>
                                <w:rFonts w:ascii="Wide Latin" w:hAnsi="Wide Latin"/>
                                <w:sz w:val="30"/>
                                <w:szCs w:val="30"/>
                              </w:rPr>
                              <w:t xml:space="preserve"> </w:t>
                            </w:r>
                            <w:r w:rsidRPr="00CC508F">
                              <w:rPr>
                                <w:rFonts w:ascii="Verdana" w:hAnsi="Verdana"/>
                                <w:sz w:val="30"/>
                                <w:szCs w:val="30"/>
                              </w:rPr>
                              <w:t>СЪД</w:t>
                            </w:r>
                            <w:r w:rsidRPr="00CC508F">
                              <w:rPr>
                                <w:rFonts w:ascii="Wide Latin" w:hAnsi="Wide Latin"/>
                                <w:sz w:val="30"/>
                                <w:szCs w:val="30"/>
                              </w:rPr>
                              <w:t>-</w:t>
                            </w:r>
                            <w:r w:rsidRPr="00CC508F">
                              <w:rPr>
                                <w:rFonts w:ascii="Verdana" w:hAnsi="Verdana"/>
                                <w:sz w:val="30"/>
                                <w:szCs w:val="30"/>
                              </w:rPr>
                              <w:t>СМОЛЯН</w:t>
                            </w:r>
                          </w:p>
                          <w:p w:rsidR="004B2E89" w:rsidRPr="00CC508F" w:rsidRDefault="004B2E89" w:rsidP="00666A85">
                            <w:pPr>
                              <w:tabs>
                                <w:tab w:val="left" w:pos="720"/>
                                <w:tab w:val="left" w:pos="1440"/>
                                <w:tab w:val="left" w:pos="2160"/>
                                <w:tab w:val="left" w:pos="2880"/>
                                <w:tab w:val="left" w:pos="3600"/>
                                <w:tab w:val="left" w:pos="4320"/>
                                <w:tab w:val="left" w:pos="5040"/>
                                <w:tab w:val="left" w:pos="5760"/>
                                <w:tab w:val="left" w:pos="6480"/>
                                <w:tab w:val="left" w:pos="7035"/>
                              </w:tabs>
                              <w:jc w:val="center"/>
                              <w:rPr>
                                <w:rFonts w:ascii="Wide Latin" w:hAnsi="Wide Latin"/>
                                <w:b/>
                                <w:spacing w:val="100"/>
                                <w:sz w:val="8"/>
                              </w:rPr>
                            </w:pPr>
                          </w:p>
                          <w:p w:rsidR="004B2E89" w:rsidRPr="00CC508F" w:rsidRDefault="004B2E89" w:rsidP="00666A85">
                            <w:pPr>
                              <w:jc w:val="center"/>
                              <w:rPr>
                                <w:rFonts w:ascii="Wide Latin" w:hAnsi="Wide Latin" w:cs="Courier New"/>
                                <w:sz w:val="20"/>
                                <w:szCs w:val="20"/>
                              </w:rPr>
                            </w:pPr>
                            <w:r w:rsidRPr="00CC508F">
                              <w:rPr>
                                <w:rFonts w:ascii="Wide Latin" w:hAnsi="Wide Latin" w:cs="Courier New"/>
                                <w:sz w:val="20"/>
                                <w:szCs w:val="20"/>
                              </w:rPr>
                              <w:t xml:space="preserve">, </w:t>
                            </w:r>
                          </w:p>
                          <w:p w:rsidR="004B2E89" w:rsidRPr="00CC508F" w:rsidRDefault="004B2E89" w:rsidP="00666A85">
                            <w:pPr>
                              <w:jc w:val="center"/>
                              <w:rPr>
                                <w:rFonts w:ascii="Wide Latin" w:hAnsi="Wide Latin" w:cs="Courier New"/>
                                <w:sz w:val="20"/>
                                <w:szCs w:val="20"/>
                                <w:lang w:val="be-BY"/>
                              </w:rPr>
                            </w:pPr>
                            <w:r w:rsidRPr="00CC508F">
                              <w:rPr>
                                <w:rFonts w:ascii="Wide Latin" w:hAnsi="Wide Latin" w:cs="Courier New"/>
                                <w:sz w:val="20"/>
                                <w:szCs w:val="20"/>
                                <w:lang w:val="be-BY"/>
                              </w:rPr>
                              <w:t xml:space="preserve">  </w:t>
                            </w:r>
                          </w:p>
                          <w:p w:rsidR="004B2E89" w:rsidRPr="00CC508F" w:rsidRDefault="004B2E89" w:rsidP="00666A85">
                            <w:pPr>
                              <w:jc w:val="both"/>
                              <w:rPr>
                                <w:rFonts w:ascii="Wide Latin" w:hAnsi="Wide Latin" w:cs="Courier New"/>
                                <w:sz w:val="20"/>
                                <w:szCs w:val="20"/>
                                <w:lang w:val="be-BY"/>
                              </w:rPr>
                            </w:pPr>
                          </w:p>
                          <w:p w:rsidR="004B2E89" w:rsidRPr="00CC508F" w:rsidRDefault="004B2E89" w:rsidP="00666A85">
                            <w:pPr>
                              <w:rPr>
                                <w:rFonts w:ascii="Wide Latin" w:hAnsi="Wide Lati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9" o:spid="_x0000_s1027" type="#_x0000_t202" style="position:absolute;left:0;text-align:left;margin-left:127.3pt;margin-top:5.15pt;width:336.6pt;height:5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" stroked="f">
                <v:textbox>
                  <w:txbxContent>
                    <w:p w:rsidR="004B2E89" w:rsidRPr="00CC508F" w:rsidRDefault="004B2E89" w:rsidP="00666A85">
                      <w:pPr>
                        <w:spacing w:line="360" w:lineRule="auto"/>
                        <w:jc w:val="center"/>
                        <w:rPr>
                          <w:rFonts w:ascii="Wide Latin" w:hAnsi="Wide Latin"/>
                          <w:sz w:val="30"/>
                          <w:szCs w:val="30"/>
                        </w:rPr>
                      </w:pPr>
                      <w:r w:rsidRPr="00CC508F">
                        <w:rPr>
                          <w:rFonts w:ascii="Verdana" w:hAnsi="Verdana"/>
                          <w:sz w:val="30"/>
                          <w:szCs w:val="30"/>
                        </w:rPr>
                        <w:t>РЕПУБЛИКА</w:t>
                      </w:r>
                      <w:r w:rsidRPr="00CC508F">
                        <w:rPr>
                          <w:rFonts w:ascii="Wide Latin" w:hAnsi="Wide Latin"/>
                          <w:sz w:val="30"/>
                          <w:szCs w:val="30"/>
                        </w:rPr>
                        <w:t xml:space="preserve"> </w:t>
                      </w:r>
                      <w:r w:rsidRPr="00CC508F">
                        <w:rPr>
                          <w:rFonts w:ascii="Verdana" w:hAnsi="Verdana"/>
                          <w:sz w:val="30"/>
                          <w:szCs w:val="30"/>
                        </w:rPr>
                        <w:t>БЪЛГАРИЯ</w:t>
                      </w:r>
                    </w:p>
                    <w:p w:rsidR="004B2E89" w:rsidRPr="00CC508F" w:rsidRDefault="004B2E89" w:rsidP="00666A85">
                      <w:pPr>
                        <w:pStyle w:val="af"/>
                        <w:spacing w:line="360" w:lineRule="auto"/>
                        <w:ind w:right="40"/>
                        <w:rPr>
                          <w:rFonts w:ascii="Wide Latin" w:hAnsi="Wide Latin"/>
                          <w:sz w:val="30"/>
                          <w:szCs w:val="30"/>
                        </w:rPr>
                      </w:pPr>
                      <w:r w:rsidRPr="00CC508F">
                        <w:rPr>
                          <w:rFonts w:ascii="Verdana" w:hAnsi="Verdana"/>
                          <w:sz w:val="30"/>
                          <w:szCs w:val="30"/>
                        </w:rPr>
                        <w:t>ОКРЪЖЕН</w:t>
                      </w:r>
                      <w:r w:rsidRPr="00CC508F">
                        <w:rPr>
                          <w:rFonts w:ascii="Wide Latin" w:hAnsi="Wide Latin"/>
                          <w:sz w:val="30"/>
                          <w:szCs w:val="30"/>
                        </w:rPr>
                        <w:t xml:space="preserve"> </w:t>
                      </w:r>
                      <w:r w:rsidRPr="00CC508F">
                        <w:rPr>
                          <w:rFonts w:ascii="Verdana" w:hAnsi="Verdana"/>
                          <w:sz w:val="30"/>
                          <w:szCs w:val="30"/>
                        </w:rPr>
                        <w:t>СЪД</w:t>
                      </w:r>
                      <w:r w:rsidRPr="00CC508F">
                        <w:rPr>
                          <w:rFonts w:ascii="Wide Latin" w:hAnsi="Wide Latin"/>
                          <w:sz w:val="30"/>
                          <w:szCs w:val="30"/>
                        </w:rPr>
                        <w:t>-</w:t>
                      </w:r>
                      <w:r w:rsidRPr="00CC508F">
                        <w:rPr>
                          <w:rFonts w:ascii="Verdana" w:hAnsi="Verdana"/>
                          <w:sz w:val="30"/>
                          <w:szCs w:val="30"/>
                        </w:rPr>
                        <w:t>СМОЛЯН</w:t>
                      </w:r>
                    </w:p>
                    <w:p w:rsidR="004B2E89" w:rsidRPr="00CC508F" w:rsidRDefault="004B2E89" w:rsidP="00666A85">
                      <w:pPr>
                        <w:tabs>
                          <w:tab w:val="left" w:pos="720"/>
                          <w:tab w:val="left" w:pos="1440"/>
                          <w:tab w:val="left" w:pos="2160"/>
                          <w:tab w:val="left" w:pos="2880"/>
                          <w:tab w:val="left" w:pos="3600"/>
                          <w:tab w:val="left" w:pos="4320"/>
                          <w:tab w:val="left" w:pos="5040"/>
                          <w:tab w:val="left" w:pos="5760"/>
                          <w:tab w:val="left" w:pos="6480"/>
                          <w:tab w:val="left" w:pos="7035"/>
                        </w:tabs>
                        <w:jc w:val="center"/>
                        <w:rPr>
                          <w:rFonts w:ascii="Wide Latin" w:hAnsi="Wide Latin"/>
                          <w:b/>
                          <w:spacing w:val="100"/>
                          <w:sz w:val="8"/>
                        </w:rPr>
                      </w:pPr>
                    </w:p>
                    <w:p w:rsidR="004B2E89" w:rsidRPr="00CC508F" w:rsidRDefault="004B2E89" w:rsidP="00666A85">
                      <w:pPr>
                        <w:jc w:val="center"/>
                        <w:rPr>
                          <w:rFonts w:ascii="Wide Latin" w:hAnsi="Wide Latin" w:cs="Courier New"/>
                          <w:sz w:val="20"/>
                          <w:szCs w:val="20"/>
                        </w:rPr>
                      </w:pPr>
                      <w:r w:rsidRPr="00CC508F">
                        <w:rPr>
                          <w:rFonts w:ascii="Wide Latin" w:hAnsi="Wide Latin" w:cs="Courier New"/>
                          <w:sz w:val="20"/>
                          <w:szCs w:val="20"/>
                        </w:rPr>
                        <w:t xml:space="preserve">, </w:t>
                      </w:r>
                    </w:p>
                    <w:p w:rsidR="004B2E89" w:rsidRPr="00CC508F" w:rsidRDefault="004B2E89" w:rsidP="00666A85">
                      <w:pPr>
                        <w:jc w:val="center"/>
                        <w:rPr>
                          <w:rFonts w:ascii="Wide Latin" w:hAnsi="Wide Latin" w:cs="Courier New"/>
                          <w:sz w:val="20"/>
                          <w:szCs w:val="20"/>
                          <w:lang w:val="be-BY"/>
                        </w:rPr>
                      </w:pPr>
                      <w:r w:rsidRPr="00CC508F">
                        <w:rPr>
                          <w:rFonts w:ascii="Wide Latin" w:hAnsi="Wide Latin" w:cs="Courier New"/>
                          <w:sz w:val="20"/>
                          <w:szCs w:val="20"/>
                          <w:lang w:val="be-BY"/>
                        </w:rPr>
                        <w:t xml:space="preserve">  </w:t>
                      </w:r>
                    </w:p>
                    <w:p w:rsidR="004B2E89" w:rsidRPr="00CC508F" w:rsidRDefault="004B2E89" w:rsidP="00666A85">
                      <w:pPr>
                        <w:jc w:val="both"/>
                        <w:rPr>
                          <w:rFonts w:ascii="Wide Latin" w:hAnsi="Wide Latin" w:cs="Courier New"/>
                          <w:sz w:val="20"/>
                          <w:szCs w:val="20"/>
                          <w:lang w:val="be-BY"/>
                        </w:rPr>
                      </w:pPr>
                    </w:p>
                    <w:p w:rsidR="004B2E89" w:rsidRPr="00CC508F" w:rsidRDefault="004B2E89" w:rsidP="00666A85">
                      <w:pPr>
                        <w:rPr>
                          <w:rFonts w:ascii="Wide Latin" w:hAnsi="Wide Latin"/>
                        </w:rPr>
                      </w:pPr>
                    </w:p>
                  </w:txbxContent>
                </v:textbox>
              </v:shape>
            </w:pict>
          </mc:Fallback>
        </mc:AlternateContent>
      </w:r>
    </w:p>
    <w:p w:rsidR="00666A85" w:rsidRPr="00325096" w:rsidRDefault="00666A85" w:rsidP="00666A85">
      <w:pPr>
        <w:ind w:left="284" w:hanging="284"/>
        <w:jc w:val="center"/>
        <w:rPr>
          <w:rFonts w:ascii="Century Gothic" w:hAnsi="Century Gothic" w:cs="Courier New"/>
        </w:rPr>
      </w:pPr>
    </w:p>
    <w:p w:rsidR="00666A85" w:rsidRPr="00325096" w:rsidRDefault="00666A85" w:rsidP="00666A85">
      <w:pPr>
        <w:tabs>
          <w:tab w:val="left" w:pos="10710"/>
        </w:tabs>
        <w:ind w:left="284" w:hanging="284"/>
        <w:jc w:val="center"/>
        <w:rPr>
          <w:rFonts w:ascii="Century Gothic" w:hAnsi="Century Gothic"/>
        </w:rPr>
      </w:pPr>
    </w:p>
    <w:p w:rsidR="00666A85" w:rsidRPr="00325096" w:rsidRDefault="00666A85" w:rsidP="00666A85">
      <w:pPr>
        <w:ind w:left="284" w:hanging="284"/>
        <w:jc w:val="center"/>
        <w:rPr>
          <w:rFonts w:ascii="Century Gothic" w:hAnsi="Century Gothic"/>
          <w:sz w:val="28"/>
        </w:rPr>
      </w:pPr>
    </w:p>
    <w:p w:rsidR="00666A85" w:rsidRPr="00325096" w:rsidRDefault="00666A85" w:rsidP="00666A85">
      <w:pPr>
        <w:jc w:val="center"/>
        <w:rPr>
          <w:rFonts w:ascii="Century Gothic" w:hAnsi="Century Gothic"/>
          <w:sz w:val="28"/>
        </w:rPr>
      </w:pPr>
      <w:r>
        <w:rPr>
          <w:rFonts w:ascii="Century Gothic" w:hAnsi="Century Gothic"/>
          <w:noProof/>
          <w:lang w:eastAsia="bg-BG"/>
        </w:rPr>
        <mc:AlternateContent>
          <mc:Choice Requires="wps">
            <w:drawing>
              <wp:anchor distT="4294967295" distB="4294967295" distL="114300" distR="114300" simplePos="0" relativeHeight="251660288" behindDoc="0" locked="0" layoutInCell="1" allowOverlap="1">
                <wp:simplePos x="0" y="0"/>
                <wp:positionH relativeFrom="column">
                  <wp:posOffset>254635</wp:posOffset>
                </wp:positionH>
                <wp:positionV relativeFrom="paragraph">
                  <wp:posOffset>146049</wp:posOffset>
                </wp:positionV>
                <wp:extent cx="5867400" cy="0"/>
                <wp:effectExtent l="0" t="19050" r="19050" b="38100"/>
                <wp:wrapNone/>
                <wp:docPr id="8" name="Право съединение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05pt,11.5pt" to="482.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" strokeweight="4.5pt">
                <v:stroke linestyle="thinThick"/>
              </v:line>
            </w:pict>
          </mc:Fallback>
        </mc:AlternateContent>
      </w:r>
    </w:p>
    <w:p w:rsidR="00666A85" w:rsidRPr="00325096" w:rsidRDefault="00666A85" w:rsidP="00666A85">
      <w:pPr>
        <w:jc w:val="center"/>
        <w:rPr>
          <w:rFonts w:ascii="Century Gothic" w:hAnsi="Century Gothic" w:cs="Courier New"/>
          <w:sz w:val="18"/>
          <w:szCs w:val="18"/>
          <w:lang w:val="de-DE"/>
        </w:rPr>
      </w:pPr>
    </w:p>
    <w:p w:rsidR="00666A85" w:rsidRPr="00325096" w:rsidRDefault="00666A85" w:rsidP="00666A85">
      <w:pPr>
        <w:jc w:val="center"/>
        <w:rPr>
          <w:rFonts w:ascii="Century Gothic" w:hAnsi="Century Gothic" w:cs="Courier New"/>
          <w:sz w:val="18"/>
          <w:szCs w:val="18"/>
          <w:lang w:val="de-DE"/>
        </w:rPr>
      </w:pPr>
    </w:p>
    <w:p w:rsidR="00666A85" w:rsidRPr="00325096" w:rsidRDefault="00666A85" w:rsidP="00666A85">
      <w:pPr>
        <w:jc w:val="center"/>
        <w:rPr>
          <w:rFonts w:ascii="Century Gothic" w:hAnsi="Century Gothic"/>
          <w:sz w:val="18"/>
          <w:szCs w:val="18"/>
          <w:lang w:val="en-US"/>
        </w:rPr>
      </w:pPr>
    </w:p>
    <w:p w:rsidR="00666A85" w:rsidRDefault="00666A85" w:rsidP="00666A85">
      <w:pPr>
        <w:jc w:val="center"/>
        <w:rPr>
          <w:rFonts w:ascii="Century Gothic" w:hAnsi="Century Gothic"/>
          <w:sz w:val="18"/>
          <w:szCs w:val="18"/>
          <w:lang w:val="en-US"/>
        </w:rPr>
      </w:pPr>
    </w:p>
    <w:p w:rsidR="00666A85" w:rsidRPr="00325096" w:rsidRDefault="00666A85" w:rsidP="00666A85">
      <w:pPr>
        <w:jc w:val="center"/>
        <w:rPr>
          <w:rFonts w:ascii="Century Gothic" w:hAnsi="Century Gothic"/>
          <w:sz w:val="18"/>
          <w:szCs w:val="18"/>
          <w:lang w:val="en-US"/>
        </w:rPr>
      </w:pPr>
    </w:p>
    <w:p w:rsidR="00666A85" w:rsidRPr="00325096" w:rsidRDefault="00666A85" w:rsidP="00666A85">
      <w:pPr>
        <w:jc w:val="center"/>
        <w:rPr>
          <w:rFonts w:ascii="Century Gothic" w:hAnsi="Century Gothic" w:cs="Tahoma"/>
          <w:b/>
          <w:sz w:val="36"/>
          <w:szCs w:val="36"/>
          <w:lang w:val="en-US"/>
        </w:rPr>
      </w:pPr>
    </w:p>
    <w:p w:rsidR="00666A85" w:rsidRPr="00162208" w:rsidRDefault="00666A85" w:rsidP="00666A85">
      <w:pPr>
        <w:jc w:val="center"/>
        <w:rPr>
          <w:rFonts w:ascii="Verdana" w:hAnsi="Verdana" w:cs="Tahoma"/>
          <w:b/>
          <w:sz w:val="72"/>
          <w:szCs w:val="72"/>
        </w:rPr>
      </w:pPr>
      <w:r w:rsidRPr="00162208">
        <w:rPr>
          <w:rFonts w:ascii="Verdana" w:hAnsi="Verdana" w:cs="Tahoma"/>
          <w:b/>
          <w:sz w:val="72"/>
          <w:szCs w:val="72"/>
        </w:rPr>
        <w:t>Д  О  К  Л  А  Д</w:t>
      </w:r>
    </w:p>
    <w:p w:rsidR="00666A85" w:rsidRPr="00162208" w:rsidRDefault="00666A85" w:rsidP="00666A85">
      <w:pPr>
        <w:jc w:val="center"/>
        <w:rPr>
          <w:rFonts w:ascii="Verdana" w:hAnsi="Verdana" w:cs="Tahoma"/>
          <w:b/>
          <w:sz w:val="52"/>
          <w:szCs w:val="52"/>
        </w:rPr>
      </w:pPr>
    </w:p>
    <w:p w:rsidR="00666A85" w:rsidRPr="00162208" w:rsidRDefault="00666A85" w:rsidP="00666A85">
      <w:pPr>
        <w:jc w:val="center"/>
        <w:rPr>
          <w:rFonts w:ascii="Verdana" w:hAnsi="Verdana" w:cs="Tahoma"/>
          <w:b/>
          <w:sz w:val="52"/>
          <w:szCs w:val="52"/>
        </w:rPr>
      </w:pPr>
    </w:p>
    <w:p w:rsidR="00666A85" w:rsidRPr="00162208" w:rsidRDefault="00666A85" w:rsidP="00666A85">
      <w:pPr>
        <w:jc w:val="center"/>
        <w:rPr>
          <w:rFonts w:ascii="Verdana" w:hAnsi="Verdana" w:cs="Tahoma"/>
          <w:b/>
          <w:sz w:val="32"/>
          <w:szCs w:val="32"/>
          <w:lang w:val="ru-RU"/>
        </w:rPr>
      </w:pPr>
      <w:r w:rsidRPr="00162208">
        <w:rPr>
          <w:rFonts w:ascii="Verdana" w:hAnsi="Verdana" w:cs="Tahoma"/>
          <w:b/>
          <w:sz w:val="32"/>
          <w:szCs w:val="32"/>
        </w:rPr>
        <w:t>ЗА ПРИЛАГАНЕТО НА ЗАКОНА И ЗА ДЕЙНОСТТА</w:t>
      </w:r>
    </w:p>
    <w:p w:rsidR="00666A85" w:rsidRPr="00162208" w:rsidRDefault="00666A85" w:rsidP="00666A85">
      <w:pPr>
        <w:jc w:val="center"/>
        <w:rPr>
          <w:rFonts w:ascii="Verdana" w:hAnsi="Verdana" w:cs="Tahoma"/>
          <w:b/>
          <w:sz w:val="36"/>
          <w:szCs w:val="36"/>
          <w:lang w:val="ru-RU"/>
        </w:rPr>
      </w:pPr>
    </w:p>
    <w:p w:rsidR="00666A85" w:rsidRPr="00162208" w:rsidRDefault="00666A85" w:rsidP="00666A85">
      <w:pPr>
        <w:jc w:val="center"/>
        <w:rPr>
          <w:rFonts w:ascii="Verdana" w:hAnsi="Verdana" w:cs="Tahoma"/>
          <w:b/>
          <w:sz w:val="36"/>
          <w:szCs w:val="36"/>
          <w:lang w:val="ru-RU"/>
        </w:rPr>
      </w:pPr>
      <w:r w:rsidRPr="00162208">
        <w:rPr>
          <w:rFonts w:ascii="Verdana" w:hAnsi="Verdana" w:cs="Tahoma"/>
          <w:b/>
          <w:sz w:val="36"/>
          <w:szCs w:val="36"/>
        </w:rPr>
        <w:t>НА ОКРЪЖЕН СЪД – СМОЛЯН</w:t>
      </w:r>
    </w:p>
    <w:p w:rsidR="00666A85" w:rsidRPr="00162208" w:rsidRDefault="00666A85" w:rsidP="00666A85">
      <w:pPr>
        <w:jc w:val="center"/>
        <w:rPr>
          <w:rFonts w:ascii="Verdana" w:hAnsi="Verdana" w:cs="Tahoma"/>
          <w:b/>
          <w:sz w:val="36"/>
          <w:szCs w:val="36"/>
          <w:lang w:val="ru-RU"/>
        </w:rPr>
      </w:pPr>
    </w:p>
    <w:p w:rsidR="00666A85" w:rsidRPr="00162208" w:rsidRDefault="00666A85" w:rsidP="00666A85">
      <w:pPr>
        <w:jc w:val="center"/>
        <w:rPr>
          <w:rFonts w:ascii="Verdana" w:hAnsi="Verdana" w:cs="Tahoma"/>
          <w:b/>
          <w:sz w:val="36"/>
          <w:szCs w:val="36"/>
          <w:lang w:val="ru-RU"/>
        </w:rPr>
      </w:pPr>
      <w:r w:rsidRPr="00162208">
        <w:rPr>
          <w:rFonts w:ascii="Verdana" w:hAnsi="Verdana" w:cs="Tahoma"/>
          <w:b/>
          <w:sz w:val="36"/>
          <w:szCs w:val="36"/>
        </w:rPr>
        <w:t>И НА  РАЙОННИТЕ СЪДИЛИЩА</w:t>
      </w:r>
    </w:p>
    <w:p w:rsidR="00666A85" w:rsidRPr="00162208" w:rsidRDefault="00666A85" w:rsidP="00666A85">
      <w:pPr>
        <w:jc w:val="center"/>
        <w:rPr>
          <w:rFonts w:ascii="Verdana" w:hAnsi="Verdana" w:cs="Tahoma"/>
          <w:b/>
          <w:sz w:val="36"/>
          <w:szCs w:val="36"/>
          <w:lang w:val="en-US"/>
        </w:rPr>
      </w:pPr>
    </w:p>
    <w:p w:rsidR="00666A85" w:rsidRPr="00162208" w:rsidRDefault="00666A85" w:rsidP="00666A85">
      <w:pPr>
        <w:jc w:val="center"/>
        <w:rPr>
          <w:rFonts w:ascii="Verdana" w:hAnsi="Verdana" w:cs="Tahoma"/>
          <w:b/>
          <w:sz w:val="36"/>
          <w:szCs w:val="36"/>
          <w:lang w:val="ru-RU"/>
        </w:rPr>
      </w:pPr>
      <w:r w:rsidRPr="00162208">
        <w:rPr>
          <w:rFonts w:ascii="Verdana" w:hAnsi="Verdana" w:cs="Tahoma"/>
          <w:b/>
          <w:sz w:val="36"/>
          <w:szCs w:val="36"/>
        </w:rPr>
        <w:t>ОТ СЪДЕБНИЯ РАЙОН</w:t>
      </w:r>
    </w:p>
    <w:p w:rsidR="00666A85" w:rsidRPr="00162208" w:rsidRDefault="00666A85" w:rsidP="00666A85">
      <w:pPr>
        <w:jc w:val="center"/>
        <w:rPr>
          <w:rFonts w:ascii="Verdana" w:hAnsi="Verdana" w:cs="Tahoma"/>
          <w:b/>
          <w:sz w:val="36"/>
          <w:szCs w:val="36"/>
          <w:lang w:val="ru-RU"/>
        </w:rPr>
      </w:pPr>
    </w:p>
    <w:p w:rsidR="00666A85" w:rsidRPr="00162208" w:rsidRDefault="00666A85" w:rsidP="00666A85">
      <w:pPr>
        <w:jc w:val="center"/>
        <w:rPr>
          <w:rFonts w:ascii="Verdana" w:hAnsi="Verdana" w:cs="Tahoma"/>
          <w:b/>
          <w:sz w:val="36"/>
          <w:szCs w:val="36"/>
        </w:rPr>
      </w:pPr>
      <w:r w:rsidRPr="00162208">
        <w:rPr>
          <w:rFonts w:ascii="Verdana" w:hAnsi="Verdana" w:cs="Tahoma"/>
          <w:b/>
          <w:sz w:val="36"/>
          <w:szCs w:val="36"/>
        </w:rPr>
        <w:t xml:space="preserve">ПРЕЗ </w:t>
      </w:r>
      <w:r w:rsidRPr="00162208">
        <w:rPr>
          <w:rFonts w:ascii="Verdana" w:hAnsi="Verdana" w:cs="Tahoma"/>
          <w:b/>
          <w:sz w:val="44"/>
          <w:szCs w:val="44"/>
        </w:rPr>
        <w:t>20</w:t>
      </w:r>
      <w:r>
        <w:rPr>
          <w:rFonts w:ascii="Verdana" w:hAnsi="Verdana" w:cs="Tahoma"/>
          <w:b/>
          <w:sz w:val="44"/>
          <w:szCs w:val="44"/>
          <w:lang w:val="en-US"/>
        </w:rPr>
        <w:t>2</w:t>
      </w:r>
      <w:r>
        <w:rPr>
          <w:rFonts w:ascii="Verdana" w:hAnsi="Verdana" w:cs="Tahoma"/>
          <w:b/>
          <w:sz w:val="44"/>
          <w:szCs w:val="44"/>
        </w:rPr>
        <w:t>1</w:t>
      </w:r>
      <w:r>
        <w:rPr>
          <w:rFonts w:ascii="Verdana" w:hAnsi="Verdana" w:cs="Tahoma"/>
          <w:b/>
          <w:sz w:val="44"/>
          <w:szCs w:val="44"/>
          <w:lang w:val="en-US"/>
        </w:rPr>
        <w:t xml:space="preserve"> </w:t>
      </w:r>
      <w:r w:rsidRPr="00162208">
        <w:rPr>
          <w:rFonts w:ascii="Verdana" w:hAnsi="Verdana" w:cs="Tahoma"/>
          <w:b/>
          <w:sz w:val="36"/>
          <w:szCs w:val="36"/>
        </w:rPr>
        <w:t>ГОДИНА</w:t>
      </w:r>
    </w:p>
    <w:p w:rsidR="00666A85" w:rsidRPr="00162208" w:rsidRDefault="00666A85" w:rsidP="00666A85">
      <w:pPr>
        <w:jc w:val="center"/>
        <w:rPr>
          <w:rFonts w:ascii="Verdana" w:hAnsi="Verdana"/>
          <w:lang w:val="ru-RU"/>
        </w:rPr>
      </w:pPr>
    </w:p>
    <w:p w:rsidR="00666A85" w:rsidRPr="00162208" w:rsidRDefault="00666A85" w:rsidP="00666A85">
      <w:pPr>
        <w:jc w:val="center"/>
        <w:rPr>
          <w:rFonts w:ascii="Verdana" w:hAnsi="Verdana"/>
          <w:lang w:val="ru-RU"/>
        </w:rPr>
      </w:pPr>
    </w:p>
    <w:p w:rsidR="00666A85" w:rsidRPr="00162208" w:rsidRDefault="00666A85" w:rsidP="00666A85">
      <w:pPr>
        <w:jc w:val="center"/>
        <w:rPr>
          <w:rFonts w:ascii="Verdana" w:hAnsi="Verdana"/>
          <w:lang w:val="ru-RU"/>
        </w:rPr>
      </w:pPr>
    </w:p>
    <w:p w:rsidR="00666A85" w:rsidRPr="00162208" w:rsidRDefault="00666A85" w:rsidP="00666A85">
      <w:pPr>
        <w:jc w:val="center"/>
        <w:rPr>
          <w:rFonts w:ascii="Verdana" w:hAnsi="Verdana"/>
          <w:lang w:val="ru-RU"/>
        </w:rPr>
      </w:pPr>
    </w:p>
    <w:p w:rsidR="00666A85" w:rsidRPr="00162208" w:rsidRDefault="00666A85" w:rsidP="00666A85">
      <w:pPr>
        <w:jc w:val="center"/>
        <w:rPr>
          <w:rFonts w:ascii="Verdana" w:hAnsi="Verdana"/>
        </w:rPr>
      </w:pPr>
    </w:p>
    <w:p w:rsidR="00666A85" w:rsidRPr="00162208" w:rsidRDefault="000D6D66" w:rsidP="00666A85">
      <w:pPr>
        <w:jc w:val="center"/>
        <w:rPr>
          <w:rFonts w:ascii="Verdana" w:hAnsi="Verdana"/>
          <w:b/>
          <w:sz w:val="28"/>
          <w:szCs w:val="28"/>
          <w:lang w:val="ru-RU"/>
        </w:rPr>
      </w:pPr>
      <w:r>
        <w:rPr>
          <w:rFonts w:ascii="Verdana" w:hAnsi="Verdana"/>
          <w:b/>
          <w:sz w:val="28"/>
          <w:szCs w:val="28"/>
        </w:rPr>
        <w:t>18</w:t>
      </w:r>
      <w:r w:rsidR="00666A85" w:rsidRPr="002740A6">
        <w:rPr>
          <w:rFonts w:ascii="Verdana" w:hAnsi="Verdana"/>
          <w:b/>
          <w:sz w:val="28"/>
          <w:szCs w:val="28"/>
          <w:lang w:val="en-US"/>
        </w:rPr>
        <w:t xml:space="preserve"> </w:t>
      </w:r>
      <w:r w:rsidR="00666A85">
        <w:rPr>
          <w:rFonts w:ascii="Verdana" w:hAnsi="Verdana"/>
          <w:b/>
          <w:sz w:val="28"/>
          <w:szCs w:val="28"/>
        </w:rPr>
        <w:t>февруари</w:t>
      </w:r>
      <w:r w:rsidR="00666A85" w:rsidRPr="00162208">
        <w:rPr>
          <w:rFonts w:ascii="Verdana" w:hAnsi="Verdana"/>
          <w:b/>
          <w:sz w:val="28"/>
          <w:szCs w:val="28"/>
        </w:rPr>
        <w:t xml:space="preserve"> 20</w:t>
      </w:r>
      <w:r w:rsidR="00666A85">
        <w:rPr>
          <w:rFonts w:ascii="Verdana" w:hAnsi="Verdana"/>
          <w:b/>
          <w:sz w:val="28"/>
          <w:szCs w:val="28"/>
        </w:rPr>
        <w:t>22</w:t>
      </w:r>
      <w:r w:rsidR="00666A85" w:rsidRPr="00162208">
        <w:rPr>
          <w:rFonts w:ascii="Verdana" w:hAnsi="Verdana"/>
          <w:b/>
          <w:sz w:val="28"/>
          <w:szCs w:val="28"/>
        </w:rPr>
        <w:t xml:space="preserve"> г.</w:t>
      </w:r>
    </w:p>
    <w:p w:rsidR="00666A85" w:rsidRPr="00162208" w:rsidRDefault="00666A85" w:rsidP="00666A85">
      <w:pPr>
        <w:jc w:val="center"/>
        <w:rPr>
          <w:rFonts w:ascii="Verdana" w:hAnsi="Verdana"/>
          <w:b/>
          <w:sz w:val="28"/>
          <w:szCs w:val="28"/>
          <w:lang w:val="ru-RU"/>
        </w:rPr>
      </w:pPr>
    </w:p>
    <w:p w:rsidR="00666A85" w:rsidRPr="00CC508F" w:rsidRDefault="00666A85" w:rsidP="00666A85">
      <w:pPr>
        <w:jc w:val="center"/>
        <w:rPr>
          <w:rFonts w:ascii="Wide Latin" w:hAnsi="Wide Latin"/>
          <w:b/>
          <w:sz w:val="28"/>
          <w:szCs w:val="28"/>
          <w:lang w:val="ru-RU"/>
        </w:rPr>
      </w:pPr>
      <w:r w:rsidRPr="00162208">
        <w:rPr>
          <w:rFonts w:ascii="Verdana" w:hAnsi="Verdana"/>
          <w:b/>
          <w:sz w:val="28"/>
          <w:szCs w:val="28"/>
        </w:rPr>
        <w:t>Смолян</w:t>
      </w:r>
    </w:p>
    <w:p w:rsidR="00666A85" w:rsidRPr="00CC508F" w:rsidRDefault="00666A85" w:rsidP="00666A85">
      <w:pPr>
        <w:jc w:val="center"/>
        <w:rPr>
          <w:rFonts w:ascii="Wide Latin" w:hAnsi="Wide Latin"/>
          <w:b/>
          <w:lang w:val="ru-RU"/>
        </w:rPr>
      </w:pPr>
    </w:p>
    <w:p w:rsidR="00666A85" w:rsidRPr="00CC508F" w:rsidRDefault="00666A85" w:rsidP="00666A85">
      <w:pPr>
        <w:jc w:val="center"/>
        <w:rPr>
          <w:rFonts w:ascii="Wide Latin" w:hAnsi="Wide Latin"/>
          <w:b/>
          <w:lang w:val="ru-RU"/>
        </w:rPr>
      </w:pPr>
    </w:p>
    <w:p w:rsidR="00666A85" w:rsidRDefault="00666A85" w:rsidP="00666A85">
      <w:pPr>
        <w:ind w:firstLine="709"/>
        <w:jc w:val="both"/>
        <w:rPr>
          <w:rFonts w:ascii="Verdana" w:hAnsi="Verdana" w:cs="Tahoma"/>
        </w:rPr>
      </w:pPr>
    </w:p>
    <w:p w:rsidR="00666A85" w:rsidRDefault="00666A85" w:rsidP="00666A85">
      <w:pPr>
        <w:ind w:firstLine="709"/>
        <w:jc w:val="both"/>
        <w:rPr>
          <w:rFonts w:ascii="Verdana" w:hAnsi="Verdana" w:cs="Tahoma"/>
        </w:rPr>
      </w:pPr>
    </w:p>
    <w:p w:rsidR="00666A85" w:rsidRDefault="00666A85" w:rsidP="00666A85">
      <w:pPr>
        <w:ind w:firstLine="709"/>
        <w:jc w:val="both"/>
        <w:rPr>
          <w:rFonts w:ascii="Verdana" w:hAnsi="Verdana" w:cs="Tahoma"/>
        </w:rPr>
      </w:pPr>
    </w:p>
    <w:p w:rsidR="00666A85" w:rsidRDefault="00666A85" w:rsidP="00666A85">
      <w:pPr>
        <w:ind w:firstLine="709"/>
        <w:jc w:val="both"/>
        <w:rPr>
          <w:rFonts w:ascii="Verdana" w:hAnsi="Verdana" w:cs="Tahoma"/>
        </w:rPr>
      </w:pPr>
    </w:p>
    <w:p w:rsidR="00666A85" w:rsidRDefault="00666A85" w:rsidP="00666A85">
      <w:pPr>
        <w:ind w:firstLine="709"/>
        <w:jc w:val="both"/>
        <w:rPr>
          <w:rFonts w:ascii="Verdana" w:hAnsi="Verdana" w:cs="Tahoma"/>
        </w:rPr>
      </w:pPr>
    </w:p>
    <w:p w:rsidR="00666A85" w:rsidRDefault="00666A85" w:rsidP="00666A85">
      <w:pPr>
        <w:ind w:firstLine="709"/>
        <w:jc w:val="both"/>
        <w:rPr>
          <w:rFonts w:ascii="Verdana" w:hAnsi="Verdana" w:cs="Tahoma"/>
        </w:rPr>
      </w:pPr>
    </w:p>
    <w:p w:rsidR="00666A85" w:rsidRDefault="00666A85" w:rsidP="00666A85">
      <w:pPr>
        <w:rPr>
          <w:lang w:eastAsia="bg-BG"/>
        </w:rPr>
      </w:pPr>
    </w:p>
    <w:p w:rsidR="00666A85" w:rsidRDefault="00666A85" w:rsidP="00666A85">
      <w:pPr>
        <w:spacing w:before="100" w:beforeAutospacing="1" w:after="100" w:afterAutospacing="1"/>
        <w:ind w:firstLine="720"/>
        <w:jc w:val="both"/>
        <w:rPr>
          <w:rFonts w:ascii="Verdana" w:hAnsi="Verdana" w:cs="Tahoma"/>
        </w:rPr>
      </w:pPr>
      <w:r w:rsidRPr="003B0B3F">
        <w:rPr>
          <w:rFonts w:ascii="Verdana" w:hAnsi="Verdana" w:cs="Tahoma"/>
        </w:rPr>
        <w:lastRenderedPageBreak/>
        <w:t>В</w:t>
      </w:r>
      <w:r w:rsidRPr="00A3502C">
        <w:rPr>
          <w:rFonts w:ascii="Verdana" w:hAnsi="Verdana" w:cs="Tahoma"/>
          <w:color w:val="FF0000"/>
        </w:rPr>
        <w:t xml:space="preserve"> </w:t>
      </w:r>
      <w:proofErr w:type="spellStart"/>
      <w:r w:rsidRPr="00C90399">
        <w:rPr>
          <w:rFonts w:ascii="Verdana" w:hAnsi="Verdana" w:cs="Tahoma"/>
        </w:rPr>
        <w:t>Смолянски</w:t>
      </w:r>
      <w:proofErr w:type="spellEnd"/>
      <w:r w:rsidRPr="00C90399">
        <w:rPr>
          <w:rFonts w:ascii="Verdana" w:hAnsi="Verdana" w:cs="Tahoma"/>
        </w:rPr>
        <w:t xml:space="preserve"> съдебен окръг има пет районни съдилища и един окръжен съд. Територията, която обхваща е с площ </w:t>
      </w:r>
      <w:r w:rsidRPr="002443A4">
        <w:rPr>
          <w:rFonts w:ascii="Verdana" w:hAnsi="Verdana" w:cs="Tahoma"/>
          <w:b/>
        </w:rPr>
        <w:t>3 193 кв.км</w:t>
      </w:r>
      <w:r w:rsidRPr="00C90399">
        <w:rPr>
          <w:rFonts w:ascii="Verdana" w:hAnsi="Verdana" w:cs="Tahoma"/>
        </w:rPr>
        <w:t>., с десет общини и</w:t>
      </w:r>
      <w:r>
        <w:rPr>
          <w:rFonts w:ascii="Verdana" w:hAnsi="Verdana" w:cs="Tahoma"/>
        </w:rPr>
        <w:t xml:space="preserve"> </w:t>
      </w:r>
      <w:r>
        <w:rPr>
          <w:rFonts w:ascii="Verdana" w:hAnsi="Verdana" w:cs="Tahoma"/>
          <w:b/>
        </w:rPr>
        <w:t>95 536</w:t>
      </w:r>
      <w:r w:rsidRPr="00C90399">
        <w:rPr>
          <w:rFonts w:ascii="Verdana" w:hAnsi="Verdana" w:cs="Tahoma"/>
          <w:b/>
        </w:rPr>
        <w:t xml:space="preserve"> </w:t>
      </w:r>
      <w:r>
        <w:rPr>
          <w:rFonts w:ascii="Verdana" w:hAnsi="Verdana" w:cs="Tahoma"/>
        </w:rPr>
        <w:t>души,според данните от НСИ от предварителната оценка за броя на населението в страната към 07.09.2021година.</w:t>
      </w:r>
      <w:r w:rsidRPr="00C90399">
        <w:rPr>
          <w:rFonts w:ascii="Verdana" w:hAnsi="Verdana" w:cs="Tahoma"/>
        </w:rPr>
        <w:t xml:space="preserve"> </w:t>
      </w:r>
      <w:r w:rsidRPr="003B0B3F">
        <w:rPr>
          <w:rFonts w:ascii="Verdana" w:hAnsi="Verdana"/>
          <w:bCs/>
          <w:lang w:eastAsia="bg-BG"/>
        </w:rPr>
        <w:t>Към 31 декември 2020 г. населението на област Смолян е било 101 887 души</w:t>
      </w:r>
      <w:r w:rsidRPr="003B0B3F">
        <w:rPr>
          <w:rFonts w:ascii="Verdana" w:hAnsi="Verdana"/>
          <w:lang w:eastAsia="bg-BG"/>
        </w:rPr>
        <w:t>, което представлява 1.5% от населението на страната и нарежда областта на 27 място</w:t>
      </w:r>
      <w:r w:rsidR="000D6D66">
        <w:rPr>
          <w:rFonts w:ascii="Verdana" w:hAnsi="Verdana"/>
          <w:lang w:eastAsia="bg-BG"/>
        </w:rPr>
        <w:t>.</w:t>
      </w:r>
      <w:r>
        <w:rPr>
          <w:rFonts w:ascii="Verdana" w:hAnsi="Verdana"/>
          <w:lang w:eastAsia="bg-BG"/>
        </w:rPr>
        <w:t>Населението е намаляло с 6 351 души през 2021 година.</w:t>
      </w:r>
    </w:p>
    <w:p w:rsidR="00666A85" w:rsidRPr="003B0B3F" w:rsidRDefault="00666A85" w:rsidP="00666A85">
      <w:pPr>
        <w:spacing w:before="100" w:beforeAutospacing="1" w:after="100" w:afterAutospacing="1"/>
        <w:ind w:firstLine="709"/>
        <w:jc w:val="both"/>
        <w:rPr>
          <w:rFonts w:ascii="Verdana" w:hAnsi="Verdana" w:cs="Tahoma"/>
        </w:rPr>
      </w:pPr>
      <w:r w:rsidRPr="003B0B3F">
        <w:rPr>
          <w:rFonts w:ascii="Verdana" w:hAnsi="Verdana"/>
          <w:lang w:eastAsia="bg-BG"/>
        </w:rPr>
        <w:t>Д</w:t>
      </w:r>
      <w:r w:rsidRPr="003B0B3F">
        <w:rPr>
          <w:rFonts w:ascii="Verdana" w:hAnsi="Verdana" w:cs="Tahoma"/>
        </w:rPr>
        <w:t>емографските тенденции,които се наблюдават са  характерни за цялата страна - част от населението на общините търси препитание в чужбина и в по-големите градове.</w:t>
      </w:r>
    </w:p>
    <w:p w:rsidR="00666A85" w:rsidRPr="00C90399" w:rsidRDefault="00666A85" w:rsidP="00666A85">
      <w:pPr>
        <w:ind w:firstLine="709"/>
        <w:jc w:val="both"/>
        <w:rPr>
          <w:rFonts w:ascii="Verdana" w:hAnsi="Verdana" w:cs="Tahoma"/>
        </w:rPr>
      </w:pPr>
      <w:r w:rsidRPr="00C90399">
        <w:rPr>
          <w:rFonts w:ascii="Verdana" w:hAnsi="Verdana" w:cs="Tahoma"/>
        </w:rPr>
        <w:t xml:space="preserve">Районите съдилища са: </w:t>
      </w:r>
    </w:p>
    <w:p w:rsidR="00666A85" w:rsidRPr="00C90399" w:rsidRDefault="00666A85" w:rsidP="00666A85">
      <w:pPr>
        <w:ind w:firstLine="709"/>
        <w:jc w:val="both"/>
        <w:rPr>
          <w:rFonts w:ascii="Verdana" w:hAnsi="Verdana" w:cs="Tahoma"/>
        </w:rPr>
      </w:pPr>
      <w:r w:rsidRPr="00C90399">
        <w:rPr>
          <w:rFonts w:ascii="Verdana" w:hAnsi="Verdana" w:cs="Tahoma"/>
        </w:rPr>
        <w:t>Районен съд – Девин, който обслужва три общини – община Девин с територия 575 кв.км., включваща 16 населени места ; община Доспат с територия 313 кв.км., включваща 8 населени места и община Борино с територия 167 кв.км., включваща 5 населени места</w:t>
      </w:r>
      <w:r>
        <w:rPr>
          <w:rFonts w:ascii="Verdana" w:hAnsi="Verdana" w:cs="Tahoma"/>
        </w:rPr>
        <w:t>.</w:t>
      </w:r>
      <w:r w:rsidRPr="00C90399">
        <w:rPr>
          <w:rFonts w:ascii="Verdana" w:hAnsi="Verdana" w:cs="Tahoma"/>
        </w:rPr>
        <w:t xml:space="preserve"> </w:t>
      </w:r>
    </w:p>
    <w:p w:rsidR="00666A85" w:rsidRPr="00C90399" w:rsidRDefault="00666A85" w:rsidP="00666A85">
      <w:pPr>
        <w:ind w:firstLine="709"/>
        <w:jc w:val="both"/>
        <w:rPr>
          <w:rFonts w:ascii="Verdana" w:hAnsi="Verdana" w:cs="Tahoma"/>
        </w:rPr>
      </w:pPr>
      <w:r w:rsidRPr="00C90399">
        <w:rPr>
          <w:rFonts w:ascii="Verdana" w:hAnsi="Verdana" w:cs="Tahoma"/>
        </w:rPr>
        <w:t>Районен съд – Златоград, който обслужва две общини – община Златоград с територия 175 кв.км., включваща десет населени места и община Неделино с територия 102 кв.км., включваща 16 населени места</w:t>
      </w:r>
      <w:r>
        <w:rPr>
          <w:rFonts w:ascii="Verdana" w:hAnsi="Verdana" w:cs="Tahoma"/>
        </w:rPr>
        <w:t>.</w:t>
      </w:r>
    </w:p>
    <w:p w:rsidR="00666A85" w:rsidRPr="00C90399" w:rsidRDefault="00666A85" w:rsidP="00666A85">
      <w:pPr>
        <w:ind w:firstLine="709"/>
        <w:jc w:val="both"/>
        <w:rPr>
          <w:rFonts w:ascii="Verdana" w:hAnsi="Verdana" w:cs="Tahoma"/>
        </w:rPr>
      </w:pPr>
      <w:r w:rsidRPr="00C90399">
        <w:rPr>
          <w:rFonts w:ascii="Verdana" w:hAnsi="Verdana" w:cs="Tahoma"/>
        </w:rPr>
        <w:t>Районен съд – Мадан, който обслужва две общини – община Мадан с територия 175 кв.км., включваща 44 населени места</w:t>
      </w:r>
      <w:r>
        <w:rPr>
          <w:rFonts w:ascii="Verdana" w:hAnsi="Verdana" w:cs="Tahoma"/>
        </w:rPr>
        <w:t xml:space="preserve"> </w:t>
      </w:r>
      <w:r w:rsidRPr="00C90399">
        <w:rPr>
          <w:rFonts w:ascii="Verdana" w:hAnsi="Verdana" w:cs="Tahoma"/>
        </w:rPr>
        <w:t>и община Рудозем с територия 191 кв.км., включваща 22 населени места</w:t>
      </w:r>
      <w:r>
        <w:rPr>
          <w:rFonts w:ascii="Verdana" w:hAnsi="Verdana" w:cs="Tahoma"/>
        </w:rPr>
        <w:t>.</w:t>
      </w:r>
      <w:r w:rsidRPr="00C90399">
        <w:rPr>
          <w:rFonts w:ascii="Verdana" w:hAnsi="Verdana" w:cs="Tahoma"/>
        </w:rPr>
        <w:t xml:space="preserve"> </w:t>
      </w:r>
    </w:p>
    <w:p w:rsidR="00666A85" w:rsidRPr="00C90399" w:rsidRDefault="00666A85" w:rsidP="00666A85">
      <w:pPr>
        <w:ind w:firstLine="709"/>
        <w:jc w:val="both"/>
        <w:rPr>
          <w:rFonts w:ascii="Verdana" w:hAnsi="Verdana" w:cs="Tahoma"/>
        </w:rPr>
      </w:pPr>
      <w:r w:rsidRPr="00C90399">
        <w:rPr>
          <w:rFonts w:ascii="Verdana" w:hAnsi="Verdana" w:cs="Tahoma"/>
        </w:rPr>
        <w:t>Районен съд – Смолян, който обслужва две общини – община Смолян с територия 854 кв.км.,включваща 86 населени места  и община Баните с територия 313 кв.км., включваща 20 населени места</w:t>
      </w:r>
      <w:r>
        <w:rPr>
          <w:rFonts w:ascii="Verdana" w:hAnsi="Verdana" w:cs="Tahoma"/>
        </w:rPr>
        <w:t>.</w:t>
      </w:r>
      <w:r w:rsidRPr="00C90399">
        <w:rPr>
          <w:rFonts w:ascii="Verdana" w:hAnsi="Verdana" w:cs="Tahoma"/>
        </w:rPr>
        <w:t xml:space="preserve"> </w:t>
      </w:r>
    </w:p>
    <w:p w:rsidR="00666A85" w:rsidRPr="00C90399" w:rsidRDefault="00666A85" w:rsidP="00666A85">
      <w:pPr>
        <w:ind w:firstLine="709"/>
        <w:jc w:val="both"/>
        <w:rPr>
          <w:rFonts w:ascii="Verdana" w:hAnsi="Verdana" w:cs="Tahoma"/>
        </w:rPr>
      </w:pPr>
      <w:r>
        <w:rPr>
          <w:rFonts w:ascii="Verdana" w:hAnsi="Verdana" w:cs="Tahoma"/>
        </w:rPr>
        <w:t>Районен съд – Чепеларе</w:t>
      </w:r>
      <w:r w:rsidRPr="00C90399">
        <w:rPr>
          <w:rFonts w:ascii="Verdana" w:hAnsi="Verdana" w:cs="Tahoma"/>
        </w:rPr>
        <w:t xml:space="preserve"> обслужва една община – община Чепеларе с територия 384 кв.км., включваща 12 населени места</w:t>
      </w:r>
      <w:r>
        <w:rPr>
          <w:rFonts w:ascii="Verdana" w:hAnsi="Verdana" w:cs="Tahoma"/>
        </w:rPr>
        <w:t>.</w:t>
      </w:r>
    </w:p>
    <w:p w:rsidR="00666A85" w:rsidRPr="00C90399" w:rsidRDefault="00666A85" w:rsidP="00666A85">
      <w:pPr>
        <w:ind w:firstLine="709"/>
        <w:jc w:val="both"/>
        <w:rPr>
          <w:rFonts w:ascii="Verdana" w:hAnsi="Verdana" w:cs="Tahoma"/>
          <w:b/>
          <w:lang w:val="en-US"/>
        </w:rPr>
      </w:pPr>
    </w:p>
    <w:p w:rsidR="00666A85" w:rsidRPr="00622741" w:rsidRDefault="00666A85" w:rsidP="00666A85">
      <w:pPr>
        <w:ind w:firstLine="709"/>
        <w:jc w:val="both"/>
        <w:rPr>
          <w:rFonts w:ascii="Verdana" w:hAnsi="Verdana" w:cs="Tahoma"/>
          <w:b/>
          <w:u w:val="single"/>
        </w:rPr>
      </w:pPr>
      <w:r w:rsidRPr="00622741">
        <w:rPr>
          <w:rFonts w:ascii="Verdana" w:hAnsi="Verdana" w:cs="Tahoma"/>
          <w:b/>
          <w:u w:val="single"/>
        </w:rPr>
        <w:t>І. КАДРОВА  ОБЕЗПЕЧЕНОСТ</w:t>
      </w:r>
    </w:p>
    <w:p w:rsidR="00666A85" w:rsidRPr="005B443B" w:rsidRDefault="00666A85" w:rsidP="00666A85">
      <w:pPr>
        <w:ind w:firstLine="709"/>
        <w:jc w:val="both"/>
        <w:rPr>
          <w:rFonts w:ascii="Verdana" w:hAnsi="Verdana" w:cs="Tahoma"/>
          <w:b/>
          <w:color w:val="FF0000"/>
        </w:rPr>
      </w:pPr>
    </w:p>
    <w:p w:rsidR="00666A85" w:rsidRPr="00C90399" w:rsidRDefault="00666A85" w:rsidP="00666A85">
      <w:pPr>
        <w:numPr>
          <w:ilvl w:val="0"/>
          <w:numId w:val="27"/>
        </w:numPr>
        <w:jc w:val="both"/>
        <w:rPr>
          <w:rFonts w:ascii="Verdana" w:hAnsi="Verdana" w:cs="Tahoma"/>
          <w:b/>
          <w:lang w:val="en-US"/>
        </w:rPr>
      </w:pPr>
      <w:r w:rsidRPr="00C90399">
        <w:rPr>
          <w:rFonts w:ascii="Verdana" w:hAnsi="Verdana" w:cs="Tahoma"/>
          <w:b/>
        </w:rPr>
        <w:t>СЪДИИ</w:t>
      </w:r>
    </w:p>
    <w:p w:rsidR="00666A85" w:rsidRPr="00C90399" w:rsidRDefault="00666A85" w:rsidP="00666A85">
      <w:pPr>
        <w:ind w:firstLine="709"/>
        <w:jc w:val="both"/>
        <w:rPr>
          <w:rFonts w:ascii="Verdana" w:hAnsi="Verdana" w:cs="Tahoma"/>
        </w:rPr>
      </w:pPr>
      <w:r w:rsidRPr="00C90399">
        <w:rPr>
          <w:rFonts w:ascii="Verdana" w:hAnsi="Verdana" w:cs="Tahoma"/>
        </w:rPr>
        <w:t>В Окръжен съд – Смолян  през 202</w:t>
      </w:r>
      <w:r>
        <w:rPr>
          <w:rFonts w:ascii="Verdana" w:hAnsi="Verdana" w:cs="Tahoma"/>
          <w:lang w:val="en-US"/>
        </w:rPr>
        <w:t>1</w:t>
      </w:r>
      <w:r w:rsidRPr="00C90399">
        <w:rPr>
          <w:rFonts w:ascii="Verdana" w:hAnsi="Verdana" w:cs="Tahoma"/>
        </w:rPr>
        <w:t xml:space="preserve"> година  съдийските  щатове са 11 съдии и 1 младши съдия. Разпределението им по длъжности е както следва: един административен ръководител - председател; двама зам. административни ръководители - зам. председатели; 8 съд</w:t>
      </w:r>
      <w:r>
        <w:rPr>
          <w:rFonts w:ascii="Verdana" w:hAnsi="Verdana" w:cs="Tahoma"/>
        </w:rPr>
        <w:t>ии и един младши съдия. През 20</w:t>
      </w:r>
      <w:r>
        <w:rPr>
          <w:rFonts w:ascii="Verdana" w:hAnsi="Verdana" w:cs="Tahoma"/>
          <w:lang w:val="en-US"/>
        </w:rPr>
        <w:t>20</w:t>
      </w:r>
      <w:r w:rsidRPr="00C90399">
        <w:rPr>
          <w:rFonts w:ascii="Verdana" w:hAnsi="Verdana" w:cs="Tahoma"/>
        </w:rPr>
        <w:t>г. са били  1</w:t>
      </w:r>
      <w:r>
        <w:rPr>
          <w:rFonts w:ascii="Verdana" w:hAnsi="Verdana" w:cs="Tahoma"/>
          <w:lang w:val="en-US"/>
        </w:rPr>
        <w:t>1</w:t>
      </w:r>
      <w:r w:rsidRPr="00C90399">
        <w:rPr>
          <w:rFonts w:ascii="Verdana" w:hAnsi="Verdana" w:cs="Tahoma"/>
        </w:rPr>
        <w:t xml:space="preserve"> съдии и 1 младши съдия,а  от 21.</w:t>
      </w:r>
      <w:r>
        <w:rPr>
          <w:rFonts w:ascii="Verdana" w:hAnsi="Verdana" w:cs="Tahoma"/>
          <w:lang w:val="en-US"/>
        </w:rPr>
        <w:t>1</w:t>
      </w:r>
      <w:r w:rsidRPr="00C90399">
        <w:rPr>
          <w:rFonts w:ascii="Verdana" w:hAnsi="Verdana" w:cs="Tahoma"/>
        </w:rPr>
        <w:t>2.20</w:t>
      </w:r>
      <w:r>
        <w:rPr>
          <w:rFonts w:ascii="Verdana" w:hAnsi="Verdana" w:cs="Tahoma"/>
          <w:lang w:val="en-US"/>
        </w:rPr>
        <w:t>21</w:t>
      </w:r>
      <w:r w:rsidRPr="00C90399">
        <w:rPr>
          <w:rFonts w:ascii="Verdana" w:hAnsi="Verdana" w:cs="Tahoma"/>
        </w:rPr>
        <w:t xml:space="preserve">г.,поради </w:t>
      </w:r>
      <w:r>
        <w:rPr>
          <w:rFonts w:ascii="Verdana" w:hAnsi="Verdana" w:cs="Tahoma"/>
        </w:rPr>
        <w:t>избор на Административен ръководител – председател  на съда  и разкриване на</w:t>
      </w:r>
      <w:r w:rsidRPr="00C90399">
        <w:rPr>
          <w:rFonts w:ascii="Verdana" w:hAnsi="Verdana" w:cs="Tahoma"/>
        </w:rPr>
        <w:t xml:space="preserve"> 1 щатна бройк</w:t>
      </w:r>
      <w:r>
        <w:rPr>
          <w:rFonts w:ascii="Verdana" w:hAnsi="Verdana" w:cs="Tahoma"/>
        </w:rPr>
        <w:t>а за  „съдия“</w:t>
      </w:r>
      <w:r w:rsidRPr="00C90399">
        <w:rPr>
          <w:rFonts w:ascii="Verdana" w:hAnsi="Verdana" w:cs="Tahoma"/>
        </w:rPr>
        <w:t>/</w:t>
      </w:r>
      <w:r>
        <w:rPr>
          <w:rFonts w:ascii="Verdana" w:hAnsi="Verdana" w:cs="Tahoma"/>
        </w:rPr>
        <w:t xml:space="preserve">отстъпване  на Любен </w:t>
      </w:r>
      <w:proofErr w:type="spellStart"/>
      <w:r>
        <w:rPr>
          <w:rFonts w:ascii="Verdana" w:hAnsi="Verdana" w:cs="Tahoma"/>
        </w:rPr>
        <w:t>Хаджииванов</w:t>
      </w:r>
      <w:proofErr w:type="spellEnd"/>
      <w:r>
        <w:rPr>
          <w:rFonts w:ascii="Verdana" w:hAnsi="Verdana" w:cs="Tahoma"/>
        </w:rPr>
        <w:t xml:space="preserve"> като „съдия“</w:t>
      </w:r>
      <w:r w:rsidRPr="00C90399">
        <w:rPr>
          <w:rFonts w:ascii="Verdana" w:hAnsi="Verdana" w:cs="Tahoma"/>
        </w:rPr>
        <w:t>/ съдийските щатове са  1</w:t>
      </w:r>
      <w:r>
        <w:rPr>
          <w:rFonts w:ascii="Verdana" w:hAnsi="Verdana" w:cs="Tahoma"/>
        </w:rPr>
        <w:t>2</w:t>
      </w:r>
      <w:r w:rsidRPr="00C90399">
        <w:rPr>
          <w:rFonts w:ascii="Verdana" w:hAnsi="Verdana" w:cs="Tahoma"/>
        </w:rPr>
        <w:t xml:space="preserve"> съдии и 1 младши съдия.</w:t>
      </w:r>
    </w:p>
    <w:p w:rsidR="00666A85" w:rsidRPr="00ED2375" w:rsidRDefault="00666A85" w:rsidP="00666A85">
      <w:pPr>
        <w:ind w:firstLine="709"/>
        <w:jc w:val="both"/>
        <w:rPr>
          <w:rFonts w:ascii="Verdana" w:hAnsi="Verdana" w:cs="Tahoma"/>
          <w:lang w:val="en-US"/>
        </w:rPr>
      </w:pPr>
      <w:r w:rsidRPr="00C90399">
        <w:rPr>
          <w:rFonts w:ascii="Verdana" w:hAnsi="Verdana" w:cs="Tahoma"/>
        </w:rPr>
        <w:t>От</w:t>
      </w:r>
      <w:r w:rsidRPr="00C90399">
        <w:rPr>
          <w:rFonts w:ascii="Verdana" w:hAnsi="Verdana" w:cs="Tahoma"/>
          <w:lang w:val="en-US"/>
        </w:rPr>
        <w:t xml:space="preserve"> </w:t>
      </w:r>
      <w:r w:rsidRPr="00ED2375">
        <w:rPr>
          <w:rFonts w:ascii="Verdana" w:hAnsi="Verdana" w:cs="Tahoma"/>
          <w:b/>
        </w:rPr>
        <w:t>22.11.</w:t>
      </w:r>
      <w:r w:rsidRPr="00ED2375">
        <w:rPr>
          <w:rFonts w:ascii="Verdana" w:hAnsi="Verdana" w:cs="Tahoma"/>
          <w:b/>
          <w:lang w:val="en-US"/>
        </w:rPr>
        <w:t>201</w:t>
      </w:r>
      <w:r w:rsidRPr="00ED2375">
        <w:rPr>
          <w:rFonts w:ascii="Verdana" w:hAnsi="Verdana" w:cs="Tahoma"/>
          <w:b/>
        </w:rPr>
        <w:t>9г. до 31.12.2021</w:t>
      </w:r>
      <w:r>
        <w:rPr>
          <w:rFonts w:ascii="Verdana" w:hAnsi="Verdana" w:cs="Tahoma"/>
          <w:b/>
        </w:rPr>
        <w:t>г.</w:t>
      </w:r>
      <w:r w:rsidRPr="00C90399">
        <w:rPr>
          <w:rFonts w:ascii="Verdana" w:hAnsi="Verdana" w:cs="Tahoma"/>
        </w:rPr>
        <w:t xml:space="preserve"> съдия </w:t>
      </w:r>
      <w:r w:rsidRPr="00C90399">
        <w:rPr>
          <w:rFonts w:ascii="Verdana" w:hAnsi="Verdana" w:cs="Tahoma"/>
          <w:b/>
        </w:rPr>
        <w:t xml:space="preserve">Валентина </w:t>
      </w:r>
      <w:proofErr w:type="spellStart"/>
      <w:r w:rsidRPr="00C90399">
        <w:rPr>
          <w:rFonts w:ascii="Verdana" w:hAnsi="Verdana" w:cs="Tahoma"/>
          <w:b/>
        </w:rPr>
        <w:t>Бошнякова</w:t>
      </w:r>
      <w:proofErr w:type="spellEnd"/>
      <w:r w:rsidRPr="00C90399">
        <w:rPr>
          <w:rFonts w:ascii="Verdana" w:hAnsi="Verdana" w:cs="Tahoma"/>
        </w:rPr>
        <w:t xml:space="preserve">  е в отпуск  по чл.164,ал.1 от КТ за отглеждане на  дете до 2 годишна възраст</w:t>
      </w:r>
      <w:r>
        <w:rPr>
          <w:rFonts w:ascii="Verdana" w:hAnsi="Verdana" w:cs="Tahoma"/>
        </w:rPr>
        <w:t xml:space="preserve">,а съдия Володя Янков от </w:t>
      </w:r>
      <w:r w:rsidRPr="00ED2375">
        <w:rPr>
          <w:rFonts w:ascii="Verdana" w:hAnsi="Verdana" w:cs="Tahoma"/>
          <w:b/>
        </w:rPr>
        <w:t>30.04.2019г</w:t>
      </w:r>
      <w:r>
        <w:rPr>
          <w:rFonts w:ascii="Verdana" w:hAnsi="Verdana" w:cs="Tahoma"/>
        </w:rPr>
        <w:t>. е И.Ф.А</w:t>
      </w:r>
      <w:r w:rsidRPr="00C90399">
        <w:rPr>
          <w:rFonts w:ascii="Verdana" w:hAnsi="Verdana" w:cs="Tahoma"/>
        </w:rPr>
        <w:t>дминистративен ръководител</w:t>
      </w:r>
      <w:r>
        <w:rPr>
          <w:rFonts w:ascii="Verdana" w:hAnsi="Verdana" w:cs="Tahoma"/>
          <w:lang w:val="en-US"/>
        </w:rPr>
        <w:t xml:space="preserve"> </w:t>
      </w:r>
      <w:r w:rsidRPr="00C90399">
        <w:rPr>
          <w:rFonts w:ascii="Verdana" w:hAnsi="Verdana" w:cs="Tahoma"/>
        </w:rPr>
        <w:t xml:space="preserve">- председател на РС – Мадан </w:t>
      </w:r>
      <w:r>
        <w:rPr>
          <w:rFonts w:ascii="Verdana" w:hAnsi="Verdana" w:cs="Tahoma"/>
        </w:rPr>
        <w:t>и в</w:t>
      </w:r>
      <w:r w:rsidRPr="00C90399">
        <w:rPr>
          <w:rFonts w:ascii="Verdana" w:hAnsi="Verdana" w:cs="Tahoma"/>
        </w:rPr>
        <w:t xml:space="preserve"> момента продължава.</w:t>
      </w:r>
    </w:p>
    <w:p w:rsidR="00666A85" w:rsidRDefault="00666A85" w:rsidP="000025E8">
      <w:pPr>
        <w:ind w:firstLine="709"/>
        <w:jc w:val="both"/>
        <w:rPr>
          <w:rFonts w:ascii="Verdana" w:hAnsi="Verdana" w:cs="Tahoma"/>
        </w:rPr>
      </w:pPr>
      <w:r>
        <w:rPr>
          <w:rFonts w:ascii="Verdana" w:hAnsi="Verdana" w:cs="Tahoma"/>
        </w:rPr>
        <w:t>През 2021</w:t>
      </w:r>
      <w:r w:rsidRPr="00C90399">
        <w:rPr>
          <w:rFonts w:ascii="Verdana" w:hAnsi="Verdana" w:cs="Tahoma"/>
        </w:rPr>
        <w:t xml:space="preserve"> година са  били командировани от Окръжен съд </w:t>
      </w:r>
      <w:r>
        <w:rPr>
          <w:rFonts w:ascii="Verdana" w:hAnsi="Verdana" w:cs="Tahoma"/>
        </w:rPr>
        <w:t>–</w:t>
      </w:r>
      <w:r w:rsidRPr="00C90399">
        <w:rPr>
          <w:rFonts w:ascii="Verdana" w:hAnsi="Verdana" w:cs="Tahoma"/>
        </w:rPr>
        <w:t xml:space="preserve"> Смолян</w:t>
      </w:r>
      <w:r>
        <w:rPr>
          <w:rFonts w:ascii="Verdana" w:hAnsi="Verdana" w:cs="Tahoma"/>
        </w:rPr>
        <w:t xml:space="preserve"> и от РС-Златоград </w:t>
      </w:r>
      <w:r w:rsidRPr="00C90399">
        <w:rPr>
          <w:rFonts w:ascii="Verdana" w:hAnsi="Verdana" w:cs="Tahoma"/>
        </w:rPr>
        <w:t xml:space="preserve"> в </w:t>
      </w:r>
      <w:r>
        <w:rPr>
          <w:rFonts w:ascii="Verdana" w:hAnsi="Verdana" w:cs="Tahoma"/>
          <w:b/>
        </w:rPr>
        <w:t>РС – Мадан</w:t>
      </w:r>
      <w:r>
        <w:rPr>
          <w:rFonts w:ascii="Verdana" w:hAnsi="Verdana" w:cs="Tahoma"/>
          <w:b/>
          <w:lang w:val="en-US"/>
        </w:rPr>
        <w:t xml:space="preserve"> </w:t>
      </w:r>
      <w:r>
        <w:rPr>
          <w:rFonts w:ascii="Verdana" w:hAnsi="Verdana" w:cs="Tahoma"/>
          <w:b/>
        </w:rPr>
        <w:t xml:space="preserve">, </w:t>
      </w:r>
      <w:r>
        <w:rPr>
          <w:rFonts w:ascii="Verdana" w:hAnsi="Verdana" w:cs="Tahoma"/>
        </w:rPr>
        <w:t xml:space="preserve">съдия  Росица </w:t>
      </w:r>
      <w:proofErr w:type="spellStart"/>
      <w:r>
        <w:rPr>
          <w:rFonts w:ascii="Verdana" w:hAnsi="Verdana" w:cs="Tahoma"/>
        </w:rPr>
        <w:t>Кокудева</w:t>
      </w:r>
      <w:proofErr w:type="spellEnd"/>
      <w:r>
        <w:rPr>
          <w:rFonts w:ascii="Verdana" w:hAnsi="Verdana" w:cs="Tahoma"/>
        </w:rPr>
        <w:t xml:space="preserve"> от 04.01.2021г. до 31.01.2021г.;</w:t>
      </w:r>
      <w:r w:rsidRPr="00C90399">
        <w:rPr>
          <w:rFonts w:ascii="Verdana" w:hAnsi="Verdana" w:cs="Tahoma"/>
        </w:rPr>
        <w:t xml:space="preserve">съдия </w:t>
      </w:r>
      <w:r>
        <w:rPr>
          <w:rFonts w:ascii="Verdana" w:hAnsi="Verdana" w:cs="Tahoma"/>
        </w:rPr>
        <w:t xml:space="preserve">Динко Хаджиев </w:t>
      </w:r>
      <w:r w:rsidR="000D6D66">
        <w:rPr>
          <w:rFonts w:ascii="Verdana" w:hAnsi="Verdana" w:cs="Tahoma"/>
        </w:rPr>
        <w:t>–</w:t>
      </w:r>
      <w:r w:rsidR="004B2E89">
        <w:rPr>
          <w:rFonts w:ascii="Verdana" w:hAnsi="Verdana" w:cs="Tahoma"/>
        </w:rPr>
        <w:t xml:space="preserve"> </w:t>
      </w:r>
      <w:r w:rsidR="000D6D66">
        <w:rPr>
          <w:rFonts w:ascii="Verdana" w:hAnsi="Verdana" w:cs="Tahoma"/>
        </w:rPr>
        <w:t>РС-Златоград</w:t>
      </w:r>
      <w:r>
        <w:rPr>
          <w:rFonts w:ascii="Verdana" w:hAnsi="Verdana" w:cs="Tahoma"/>
        </w:rPr>
        <w:t xml:space="preserve"> от 01</w:t>
      </w:r>
      <w:r w:rsidRPr="00C90399">
        <w:rPr>
          <w:rFonts w:ascii="Verdana" w:hAnsi="Verdana" w:cs="Tahoma"/>
        </w:rPr>
        <w:t>.0</w:t>
      </w:r>
      <w:r>
        <w:rPr>
          <w:rFonts w:ascii="Verdana" w:hAnsi="Verdana" w:cs="Tahoma"/>
        </w:rPr>
        <w:t>2</w:t>
      </w:r>
      <w:r w:rsidRPr="00C90399">
        <w:rPr>
          <w:rFonts w:ascii="Verdana" w:hAnsi="Verdana" w:cs="Tahoma"/>
        </w:rPr>
        <w:t>.202</w:t>
      </w:r>
      <w:r>
        <w:rPr>
          <w:rFonts w:ascii="Verdana" w:hAnsi="Verdana" w:cs="Tahoma"/>
        </w:rPr>
        <w:t>1г. до 26</w:t>
      </w:r>
      <w:r w:rsidRPr="00C90399">
        <w:rPr>
          <w:rFonts w:ascii="Verdana" w:hAnsi="Verdana" w:cs="Tahoma"/>
        </w:rPr>
        <w:t>.0</w:t>
      </w:r>
      <w:r>
        <w:rPr>
          <w:rFonts w:ascii="Verdana" w:hAnsi="Verdana" w:cs="Tahoma"/>
        </w:rPr>
        <w:t>2</w:t>
      </w:r>
      <w:r w:rsidRPr="00C90399">
        <w:rPr>
          <w:rFonts w:ascii="Verdana" w:hAnsi="Verdana" w:cs="Tahoma"/>
        </w:rPr>
        <w:t>.202</w:t>
      </w:r>
      <w:r>
        <w:rPr>
          <w:rFonts w:ascii="Verdana" w:hAnsi="Verdana" w:cs="Tahoma"/>
        </w:rPr>
        <w:t>1</w:t>
      </w:r>
      <w:r w:rsidRPr="00C90399">
        <w:rPr>
          <w:rFonts w:ascii="Verdana" w:hAnsi="Verdana" w:cs="Tahoma"/>
        </w:rPr>
        <w:t>;</w:t>
      </w:r>
      <w:r>
        <w:rPr>
          <w:rFonts w:ascii="Verdana" w:hAnsi="Verdana" w:cs="Tahoma"/>
          <w:lang w:val="en-US"/>
        </w:rPr>
        <w:t xml:space="preserve"> </w:t>
      </w:r>
      <w:r>
        <w:rPr>
          <w:rFonts w:ascii="Verdana" w:hAnsi="Verdana" w:cs="Tahoma"/>
        </w:rPr>
        <w:t xml:space="preserve">съдия Петранка </w:t>
      </w:r>
      <w:proofErr w:type="spellStart"/>
      <w:r>
        <w:rPr>
          <w:rFonts w:ascii="Verdana" w:hAnsi="Verdana" w:cs="Tahoma"/>
        </w:rPr>
        <w:t>Прахова</w:t>
      </w:r>
      <w:proofErr w:type="spellEnd"/>
      <w:r w:rsidRPr="00C90399">
        <w:rPr>
          <w:rFonts w:ascii="Verdana" w:hAnsi="Verdana" w:cs="Tahoma"/>
        </w:rPr>
        <w:t xml:space="preserve"> от 0</w:t>
      </w:r>
      <w:r>
        <w:rPr>
          <w:rFonts w:ascii="Verdana" w:hAnsi="Verdana" w:cs="Tahoma"/>
        </w:rPr>
        <w:t>1</w:t>
      </w:r>
      <w:r w:rsidRPr="00C90399">
        <w:rPr>
          <w:rFonts w:ascii="Verdana" w:hAnsi="Verdana" w:cs="Tahoma"/>
        </w:rPr>
        <w:t>.0</w:t>
      </w:r>
      <w:r>
        <w:rPr>
          <w:rFonts w:ascii="Verdana" w:hAnsi="Verdana" w:cs="Tahoma"/>
        </w:rPr>
        <w:t>3</w:t>
      </w:r>
      <w:r w:rsidRPr="00C90399">
        <w:rPr>
          <w:rFonts w:ascii="Verdana" w:hAnsi="Verdana" w:cs="Tahoma"/>
        </w:rPr>
        <w:t>.202</w:t>
      </w:r>
      <w:r>
        <w:rPr>
          <w:rFonts w:ascii="Verdana" w:hAnsi="Verdana" w:cs="Tahoma"/>
        </w:rPr>
        <w:t>1</w:t>
      </w:r>
      <w:r w:rsidRPr="00C90399">
        <w:rPr>
          <w:rFonts w:ascii="Verdana" w:hAnsi="Verdana" w:cs="Tahoma"/>
        </w:rPr>
        <w:t xml:space="preserve">г. до </w:t>
      </w:r>
      <w:r>
        <w:rPr>
          <w:rFonts w:ascii="Verdana" w:hAnsi="Verdana" w:cs="Tahoma"/>
        </w:rPr>
        <w:t>31.03.</w:t>
      </w:r>
      <w:r w:rsidRPr="00C90399">
        <w:rPr>
          <w:rFonts w:ascii="Verdana" w:hAnsi="Verdana" w:cs="Tahoma"/>
        </w:rPr>
        <w:t>202</w:t>
      </w:r>
      <w:r>
        <w:rPr>
          <w:rFonts w:ascii="Verdana" w:hAnsi="Verdana" w:cs="Tahoma"/>
        </w:rPr>
        <w:t>1</w:t>
      </w:r>
      <w:r w:rsidRPr="00C90399">
        <w:rPr>
          <w:rFonts w:ascii="Verdana" w:hAnsi="Verdana" w:cs="Tahoma"/>
        </w:rPr>
        <w:t>г.;</w:t>
      </w:r>
      <w:r w:rsidR="004B2E89">
        <w:rPr>
          <w:rFonts w:ascii="Verdana" w:hAnsi="Verdana" w:cs="Tahoma"/>
        </w:rPr>
        <w:t xml:space="preserve"> </w:t>
      </w:r>
      <w:r>
        <w:rPr>
          <w:rFonts w:ascii="Verdana" w:hAnsi="Verdana" w:cs="Tahoma"/>
        </w:rPr>
        <w:t xml:space="preserve">съдия </w:t>
      </w:r>
      <w:r>
        <w:rPr>
          <w:rFonts w:ascii="Verdana" w:hAnsi="Verdana" w:cs="Tahoma"/>
        </w:rPr>
        <w:lastRenderedPageBreak/>
        <w:t xml:space="preserve">Зоя Шопова </w:t>
      </w:r>
      <w:r w:rsidRPr="00C90399">
        <w:rPr>
          <w:rFonts w:ascii="Verdana" w:hAnsi="Verdana" w:cs="Tahoma"/>
        </w:rPr>
        <w:t>от 01.0</w:t>
      </w:r>
      <w:r>
        <w:rPr>
          <w:rFonts w:ascii="Verdana" w:hAnsi="Verdana" w:cs="Tahoma"/>
        </w:rPr>
        <w:t>4</w:t>
      </w:r>
      <w:r w:rsidRPr="00C90399">
        <w:rPr>
          <w:rFonts w:ascii="Verdana" w:hAnsi="Verdana" w:cs="Tahoma"/>
        </w:rPr>
        <w:t>.202</w:t>
      </w:r>
      <w:r>
        <w:rPr>
          <w:rFonts w:ascii="Verdana" w:hAnsi="Verdana" w:cs="Tahoma"/>
        </w:rPr>
        <w:t>1г. до 29</w:t>
      </w:r>
      <w:r w:rsidRPr="00C90399">
        <w:rPr>
          <w:rFonts w:ascii="Verdana" w:hAnsi="Verdana" w:cs="Tahoma"/>
        </w:rPr>
        <w:t>.0</w:t>
      </w:r>
      <w:r>
        <w:rPr>
          <w:rFonts w:ascii="Verdana" w:hAnsi="Verdana" w:cs="Tahoma"/>
        </w:rPr>
        <w:t>4</w:t>
      </w:r>
      <w:r w:rsidRPr="00C90399">
        <w:rPr>
          <w:rFonts w:ascii="Verdana" w:hAnsi="Verdana" w:cs="Tahoma"/>
        </w:rPr>
        <w:t>.202</w:t>
      </w:r>
      <w:r>
        <w:rPr>
          <w:rFonts w:ascii="Verdana" w:hAnsi="Verdana" w:cs="Tahoma"/>
        </w:rPr>
        <w:t>1</w:t>
      </w:r>
      <w:r w:rsidRPr="00C90399">
        <w:rPr>
          <w:rFonts w:ascii="Verdana" w:hAnsi="Verdana" w:cs="Tahoma"/>
        </w:rPr>
        <w:t xml:space="preserve"> г.</w:t>
      </w:r>
      <w:r>
        <w:rPr>
          <w:rFonts w:ascii="Verdana" w:hAnsi="Verdana" w:cs="Tahoma"/>
        </w:rPr>
        <w:t xml:space="preserve"> и </w:t>
      </w:r>
      <w:r>
        <w:rPr>
          <w:rFonts w:ascii="Verdana" w:hAnsi="Verdana" w:cs="Tahoma"/>
          <w:lang w:val="en-US"/>
        </w:rPr>
        <w:t xml:space="preserve"> </w:t>
      </w:r>
      <w:r>
        <w:rPr>
          <w:rFonts w:ascii="Verdana" w:hAnsi="Verdana" w:cs="Tahoma"/>
        </w:rPr>
        <w:t xml:space="preserve">съдия </w:t>
      </w:r>
      <w:proofErr w:type="spellStart"/>
      <w:r>
        <w:rPr>
          <w:rFonts w:ascii="Verdana" w:hAnsi="Verdana" w:cs="Tahoma"/>
        </w:rPr>
        <w:t>Тоничка</w:t>
      </w:r>
      <w:proofErr w:type="spellEnd"/>
      <w:r>
        <w:rPr>
          <w:rFonts w:ascii="Verdana" w:hAnsi="Verdana" w:cs="Tahoma"/>
        </w:rPr>
        <w:t xml:space="preserve"> Кисьова</w:t>
      </w:r>
      <w:r w:rsidRPr="00C90399">
        <w:rPr>
          <w:rFonts w:ascii="Verdana" w:hAnsi="Verdana" w:cs="Tahoma"/>
        </w:rPr>
        <w:t xml:space="preserve"> от 0</w:t>
      </w:r>
      <w:r>
        <w:rPr>
          <w:rFonts w:ascii="Verdana" w:hAnsi="Verdana" w:cs="Tahoma"/>
        </w:rPr>
        <w:t>1</w:t>
      </w:r>
      <w:r w:rsidRPr="00C90399">
        <w:rPr>
          <w:rFonts w:ascii="Verdana" w:hAnsi="Verdana" w:cs="Tahoma"/>
        </w:rPr>
        <w:t>.0</w:t>
      </w:r>
      <w:r>
        <w:rPr>
          <w:rFonts w:ascii="Verdana" w:hAnsi="Verdana" w:cs="Tahoma"/>
        </w:rPr>
        <w:t>5</w:t>
      </w:r>
      <w:r w:rsidRPr="00C90399">
        <w:rPr>
          <w:rFonts w:ascii="Verdana" w:hAnsi="Verdana" w:cs="Tahoma"/>
        </w:rPr>
        <w:t>.202</w:t>
      </w:r>
      <w:r>
        <w:rPr>
          <w:rFonts w:ascii="Verdana" w:hAnsi="Verdana" w:cs="Tahoma"/>
        </w:rPr>
        <w:t>1</w:t>
      </w:r>
      <w:r w:rsidRPr="00C90399">
        <w:rPr>
          <w:rFonts w:ascii="Verdana" w:hAnsi="Verdana" w:cs="Tahoma"/>
        </w:rPr>
        <w:t>г. до 31.0</w:t>
      </w:r>
      <w:r>
        <w:rPr>
          <w:rFonts w:ascii="Verdana" w:hAnsi="Verdana" w:cs="Tahoma"/>
        </w:rPr>
        <w:t>5</w:t>
      </w:r>
      <w:r w:rsidRPr="00C90399">
        <w:rPr>
          <w:rFonts w:ascii="Verdana" w:hAnsi="Verdana" w:cs="Tahoma"/>
        </w:rPr>
        <w:t>.202</w:t>
      </w:r>
      <w:r>
        <w:rPr>
          <w:rFonts w:ascii="Verdana" w:hAnsi="Verdana" w:cs="Tahoma"/>
        </w:rPr>
        <w:t>1</w:t>
      </w:r>
      <w:r w:rsidRPr="00C90399">
        <w:rPr>
          <w:rFonts w:ascii="Verdana" w:hAnsi="Verdana" w:cs="Tahoma"/>
        </w:rPr>
        <w:t>г.</w:t>
      </w:r>
      <w:r>
        <w:rPr>
          <w:rFonts w:ascii="Verdana" w:hAnsi="Verdana" w:cs="Tahoma"/>
        </w:rPr>
        <w:t xml:space="preserve"> , а от 01.06.2021г. встъпи в длъжност „съдия“ в РС-Мадан  съдия Славчо Димитров.</w:t>
      </w:r>
    </w:p>
    <w:p w:rsidR="007C7891" w:rsidRPr="007C7891" w:rsidRDefault="007C7891" w:rsidP="007C7891">
      <w:pPr>
        <w:ind w:firstLine="709"/>
        <w:jc w:val="both"/>
        <w:rPr>
          <w:rFonts w:ascii="Verdana" w:hAnsi="Verdana" w:cs="Tahoma"/>
        </w:rPr>
      </w:pPr>
      <w:r>
        <w:rPr>
          <w:rFonts w:ascii="Verdana" w:hAnsi="Verdana" w:cs="Tahoma"/>
        </w:rPr>
        <w:t xml:space="preserve">Поради ползване на отпуск по болест от Илияна </w:t>
      </w:r>
      <w:proofErr w:type="spellStart"/>
      <w:r>
        <w:rPr>
          <w:rFonts w:ascii="Verdana" w:hAnsi="Verdana" w:cs="Tahoma"/>
        </w:rPr>
        <w:t>Ферева-Зелева</w:t>
      </w:r>
      <w:proofErr w:type="spellEnd"/>
      <w:r>
        <w:rPr>
          <w:rFonts w:ascii="Verdana" w:hAnsi="Verdana" w:cs="Tahoma"/>
        </w:rPr>
        <w:t xml:space="preserve"> – председател на РС-Девин и от Елка Хаджиева – съдия в РС-Девин, през периода 19.05.2021 г. до 04.06.2021 г. в Девински районен съд беше командирована съдия Мария Славчева.  </w:t>
      </w:r>
    </w:p>
    <w:p w:rsidR="00666A85" w:rsidRPr="000025E8" w:rsidRDefault="00666A85" w:rsidP="000025E8">
      <w:pPr>
        <w:ind w:firstLine="709"/>
        <w:jc w:val="both"/>
        <w:rPr>
          <w:rFonts w:ascii="Verdana" w:hAnsi="Verdana" w:cs="Tahoma"/>
          <w:lang w:val="en-US"/>
        </w:rPr>
      </w:pPr>
      <w:r w:rsidRPr="00C90399">
        <w:rPr>
          <w:rFonts w:ascii="Verdana" w:hAnsi="Verdana" w:cs="Tahoma"/>
        </w:rPr>
        <w:t>Към 31.12.202</w:t>
      </w:r>
      <w:r>
        <w:rPr>
          <w:rFonts w:ascii="Verdana" w:hAnsi="Verdana" w:cs="Tahoma"/>
        </w:rPr>
        <w:t>1</w:t>
      </w:r>
      <w:r w:rsidRPr="00C90399">
        <w:rPr>
          <w:rFonts w:ascii="Verdana" w:hAnsi="Verdana" w:cs="Tahoma"/>
        </w:rPr>
        <w:t xml:space="preserve"> г. </w:t>
      </w:r>
      <w:r w:rsidR="005C209F">
        <w:rPr>
          <w:rFonts w:ascii="Verdana" w:hAnsi="Verdana" w:cs="Tahoma"/>
        </w:rPr>
        <w:t>единаде</w:t>
      </w:r>
      <w:r>
        <w:rPr>
          <w:rFonts w:ascii="Verdana" w:hAnsi="Verdana" w:cs="Tahoma"/>
        </w:rPr>
        <w:t>сет</w:t>
      </w:r>
      <w:r w:rsidRPr="00C90399">
        <w:rPr>
          <w:rFonts w:ascii="Verdana" w:hAnsi="Verdana" w:cs="Tahoma"/>
        </w:rPr>
        <w:t xml:space="preserve">  броя от съдиите в Окръжен съд – Смолян са с ранг ВКС и ВАС и един брой с ранг АС.</w:t>
      </w:r>
    </w:p>
    <w:p w:rsidR="00666A85" w:rsidRPr="000025E8" w:rsidRDefault="00666A85" w:rsidP="000025E8">
      <w:pPr>
        <w:ind w:firstLine="709"/>
        <w:jc w:val="both"/>
        <w:rPr>
          <w:rFonts w:ascii="Verdana" w:hAnsi="Verdana"/>
          <w:lang w:val="en-US"/>
        </w:rPr>
      </w:pPr>
      <w:r w:rsidRPr="00C90399">
        <w:rPr>
          <w:rFonts w:ascii="Verdana" w:hAnsi="Verdana"/>
        </w:rPr>
        <w:t>През 20</w:t>
      </w:r>
      <w:r>
        <w:rPr>
          <w:rFonts w:ascii="Verdana" w:hAnsi="Verdana"/>
          <w:lang w:val="en-US"/>
        </w:rPr>
        <w:t>2</w:t>
      </w:r>
      <w:r>
        <w:rPr>
          <w:rFonts w:ascii="Verdana" w:hAnsi="Verdana"/>
        </w:rPr>
        <w:t>1</w:t>
      </w:r>
      <w:r w:rsidRPr="00C90399">
        <w:rPr>
          <w:rFonts w:ascii="Verdana" w:hAnsi="Verdana"/>
        </w:rPr>
        <w:t xml:space="preserve"> година няма  наказани съдии от Окръжен съд - Смолян.</w:t>
      </w:r>
    </w:p>
    <w:p w:rsidR="00666A85" w:rsidRPr="00C90399" w:rsidRDefault="00666A85" w:rsidP="00666A85">
      <w:pPr>
        <w:ind w:firstLine="709"/>
        <w:jc w:val="both"/>
        <w:rPr>
          <w:rFonts w:ascii="Verdana" w:hAnsi="Verdana"/>
        </w:rPr>
      </w:pPr>
      <w:r w:rsidRPr="00C90399">
        <w:rPr>
          <w:rFonts w:ascii="Verdana" w:hAnsi="Verdana"/>
        </w:rPr>
        <w:t xml:space="preserve">Разпределението на съдиите по състави и отделения е както следва: </w:t>
      </w:r>
    </w:p>
    <w:p w:rsidR="00666A85" w:rsidRPr="00C90399" w:rsidRDefault="00666A85" w:rsidP="00666A85">
      <w:pPr>
        <w:ind w:firstLine="709"/>
        <w:jc w:val="both"/>
        <w:rPr>
          <w:rFonts w:ascii="Verdana" w:hAnsi="Verdana"/>
          <w:b/>
        </w:rPr>
      </w:pPr>
      <w:r w:rsidRPr="00C90399">
        <w:rPr>
          <w:rFonts w:ascii="Verdana" w:hAnsi="Verdana"/>
          <w:b/>
        </w:rPr>
        <w:t xml:space="preserve">- търговско отделение </w:t>
      </w:r>
    </w:p>
    <w:p w:rsidR="00666A85" w:rsidRPr="00C90399" w:rsidRDefault="00666A85" w:rsidP="00666A85">
      <w:pPr>
        <w:ind w:firstLine="709"/>
        <w:jc w:val="both"/>
        <w:rPr>
          <w:rFonts w:ascii="Verdana" w:hAnsi="Verdana"/>
        </w:rPr>
      </w:pPr>
      <w:r w:rsidRPr="00C90399">
        <w:rPr>
          <w:rFonts w:ascii="Verdana" w:hAnsi="Verdana"/>
        </w:rPr>
        <w:t xml:space="preserve"> Любен </w:t>
      </w:r>
      <w:proofErr w:type="spellStart"/>
      <w:r w:rsidRPr="00C90399">
        <w:rPr>
          <w:rFonts w:ascii="Verdana" w:hAnsi="Verdana"/>
        </w:rPr>
        <w:t>Хаджииванов</w:t>
      </w:r>
      <w:proofErr w:type="spellEnd"/>
    </w:p>
    <w:p w:rsidR="00666A85" w:rsidRPr="00C90399" w:rsidRDefault="00666A85" w:rsidP="00666A85">
      <w:pPr>
        <w:ind w:firstLine="709"/>
        <w:jc w:val="both"/>
        <w:rPr>
          <w:rFonts w:ascii="Verdana" w:hAnsi="Verdana"/>
        </w:rPr>
      </w:pPr>
      <w:r w:rsidRPr="00C90399">
        <w:rPr>
          <w:rFonts w:ascii="Verdana" w:hAnsi="Verdana"/>
        </w:rPr>
        <w:t xml:space="preserve"> Меденка Недкова </w:t>
      </w:r>
    </w:p>
    <w:p w:rsidR="00666A85" w:rsidRPr="007C7891" w:rsidRDefault="00666A85" w:rsidP="00666A85">
      <w:pPr>
        <w:ind w:firstLine="709"/>
        <w:jc w:val="both"/>
        <w:rPr>
          <w:rFonts w:ascii="Verdana" w:hAnsi="Verdana"/>
        </w:rPr>
      </w:pPr>
      <w:r w:rsidRPr="00C90399">
        <w:rPr>
          <w:rFonts w:ascii="Verdana" w:hAnsi="Verdana"/>
        </w:rPr>
        <w:t xml:space="preserve"> Валентина </w:t>
      </w:r>
      <w:proofErr w:type="spellStart"/>
      <w:r w:rsidRPr="00C90399">
        <w:rPr>
          <w:rFonts w:ascii="Verdana" w:hAnsi="Verdana"/>
        </w:rPr>
        <w:t>Бошнякова</w:t>
      </w:r>
      <w:proofErr w:type="spellEnd"/>
      <w:r w:rsidRPr="00C90399">
        <w:rPr>
          <w:rFonts w:ascii="Verdana" w:hAnsi="Verdana"/>
        </w:rPr>
        <w:t>,</w:t>
      </w:r>
      <w:r w:rsidR="007C7891">
        <w:rPr>
          <w:rFonts w:ascii="Verdana" w:hAnsi="Verdana"/>
        </w:rPr>
        <w:t xml:space="preserve"> </w:t>
      </w:r>
      <w:r w:rsidRPr="007C7891">
        <w:rPr>
          <w:rFonts w:ascii="Verdana" w:hAnsi="Verdana"/>
        </w:rPr>
        <w:t>която от 01.</w:t>
      </w:r>
      <w:proofErr w:type="spellStart"/>
      <w:r w:rsidRPr="007C7891">
        <w:rPr>
          <w:rFonts w:ascii="Verdana" w:hAnsi="Verdana"/>
        </w:rPr>
        <w:t>01</w:t>
      </w:r>
      <w:proofErr w:type="spellEnd"/>
      <w:r w:rsidRPr="007C7891">
        <w:rPr>
          <w:rFonts w:ascii="Verdana" w:hAnsi="Verdana"/>
        </w:rPr>
        <w:t>.2022г. ще се завърне от отпуск по майчинство</w:t>
      </w:r>
    </w:p>
    <w:p w:rsidR="00666A85" w:rsidRDefault="00666A85" w:rsidP="00666A85">
      <w:pPr>
        <w:ind w:firstLine="709"/>
        <w:jc w:val="both"/>
        <w:rPr>
          <w:rFonts w:ascii="Verdana" w:hAnsi="Verdana"/>
          <w:b/>
        </w:rPr>
      </w:pPr>
      <w:r w:rsidRPr="00C90399">
        <w:rPr>
          <w:rFonts w:ascii="Verdana" w:hAnsi="Verdana"/>
          <w:b/>
        </w:rPr>
        <w:t>- наказателно отделение</w:t>
      </w:r>
    </w:p>
    <w:p w:rsidR="00666A85" w:rsidRPr="001F3A64" w:rsidRDefault="00666A85" w:rsidP="00666A85">
      <w:pPr>
        <w:ind w:firstLine="709"/>
        <w:jc w:val="both"/>
        <w:rPr>
          <w:rFonts w:ascii="Verdana" w:hAnsi="Verdana"/>
        </w:rPr>
      </w:pPr>
      <w:r>
        <w:rPr>
          <w:rFonts w:ascii="Verdana" w:hAnsi="Verdana"/>
        </w:rPr>
        <w:t xml:space="preserve">Петър Маргаритов  - от 21.12.2021г. </w:t>
      </w:r>
    </w:p>
    <w:p w:rsidR="00666A85" w:rsidRDefault="00666A85" w:rsidP="00666A85">
      <w:pPr>
        <w:ind w:firstLine="709"/>
        <w:jc w:val="both"/>
        <w:rPr>
          <w:rFonts w:ascii="Verdana" w:hAnsi="Verdana"/>
        </w:rPr>
      </w:pPr>
      <w:r w:rsidRPr="00C90399">
        <w:rPr>
          <w:rFonts w:ascii="Verdana" w:hAnsi="Verdana"/>
        </w:rPr>
        <w:t>Дафинка Чакърова</w:t>
      </w:r>
    </w:p>
    <w:p w:rsidR="00666A85" w:rsidRPr="00C90399" w:rsidRDefault="00666A85" w:rsidP="00666A85">
      <w:pPr>
        <w:ind w:firstLine="709"/>
        <w:jc w:val="both"/>
        <w:rPr>
          <w:rFonts w:ascii="Verdana" w:hAnsi="Verdana"/>
        </w:rPr>
      </w:pPr>
      <w:r>
        <w:rPr>
          <w:rFonts w:ascii="Verdana" w:hAnsi="Verdana"/>
        </w:rPr>
        <w:t>Елен Маламов</w:t>
      </w:r>
    </w:p>
    <w:p w:rsidR="00666A85" w:rsidRPr="001F3A64" w:rsidRDefault="00666A85" w:rsidP="00666A85">
      <w:pPr>
        <w:ind w:firstLine="709"/>
        <w:jc w:val="both"/>
        <w:rPr>
          <w:rFonts w:ascii="Verdana" w:hAnsi="Verdana"/>
          <w:b/>
          <w:sz w:val="16"/>
          <w:szCs w:val="16"/>
        </w:rPr>
      </w:pPr>
      <w:r>
        <w:rPr>
          <w:rFonts w:ascii="Verdana" w:hAnsi="Verdana"/>
        </w:rPr>
        <w:t xml:space="preserve">Петранка </w:t>
      </w:r>
      <w:proofErr w:type="spellStart"/>
      <w:r>
        <w:rPr>
          <w:rFonts w:ascii="Verdana" w:hAnsi="Verdana"/>
        </w:rPr>
        <w:t>Прахова-</w:t>
      </w:r>
      <w:r w:rsidRPr="002443A4">
        <w:rPr>
          <w:rFonts w:ascii="Verdana" w:hAnsi="Verdana"/>
          <w:sz w:val="20"/>
          <w:szCs w:val="20"/>
        </w:rPr>
        <w:t>определена</w:t>
      </w:r>
      <w:proofErr w:type="spellEnd"/>
      <w:r w:rsidRPr="002443A4">
        <w:rPr>
          <w:rFonts w:ascii="Verdana" w:hAnsi="Verdana"/>
          <w:sz w:val="20"/>
          <w:szCs w:val="20"/>
        </w:rPr>
        <w:t xml:space="preserve"> за трети член на състава до 31.08.2021г</w:t>
      </w:r>
      <w:r w:rsidRPr="001F3A64">
        <w:rPr>
          <w:rFonts w:ascii="Verdana" w:hAnsi="Verdana"/>
          <w:b/>
          <w:sz w:val="16"/>
          <w:szCs w:val="16"/>
        </w:rPr>
        <w:t>.</w:t>
      </w:r>
      <w:r>
        <w:rPr>
          <w:rFonts w:ascii="Verdana" w:hAnsi="Verdana"/>
          <w:b/>
          <w:sz w:val="16"/>
          <w:szCs w:val="16"/>
        </w:rPr>
        <w:t>,</w:t>
      </w:r>
      <w:r w:rsidR="004B2E89">
        <w:rPr>
          <w:rFonts w:ascii="Verdana" w:hAnsi="Verdana"/>
          <w:b/>
          <w:sz w:val="16"/>
          <w:szCs w:val="16"/>
        </w:rPr>
        <w:t xml:space="preserve"> </w:t>
      </w:r>
      <w:r>
        <w:rPr>
          <w:rFonts w:ascii="Verdana" w:hAnsi="Verdana"/>
          <w:b/>
          <w:sz w:val="16"/>
          <w:szCs w:val="16"/>
        </w:rPr>
        <w:t xml:space="preserve">а </w:t>
      </w:r>
    </w:p>
    <w:p w:rsidR="00666A85" w:rsidRPr="000D6D66" w:rsidRDefault="00666A85" w:rsidP="00666A85">
      <w:pPr>
        <w:ind w:firstLine="709"/>
        <w:jc w:val="both"/>
        <w:rPr>
          <w:rFonts w:ascii="Verdana" w:hAnsi="Verdana"/>
          <w:sz w:val="20"/>
          <w:szCs w:val="20"/>
        </w:rPr>
      </w:pPr>
      <w:r>
        <w:rPr>
          <w:rFonts w:ascii="Verdana" w:hAnsi="Verdana"/>
        </w:rPr>
        <w:t xml:space="preserve">Крум Гечев – </w:t>
      </w:r>
      <w:r w:rsidRPr="000D6D66">
        <w:rPr>
          <w:rFonts w:ascii="Verdana" w:hAnsi="Verdana"/>
          <w:sz w:val="20"/>
          <w:szCs w:val="20"/>
        </w:rPr>
        <w:t>младши съдия</w:t>
      </w:r>
      <w:r>
        <w:rPr>
          <w:rFonts w:ascii="Verdana" w:hAnsi="Verdana"/>
        </w:rPr>
        <w:t xml:space="preserve"> ,</w:t>
      </w:r>
      <w:r w:rsidRPr="000D6D66">
        <w:rPr>
          <w:rFonts w:ascii="Verdana" w:hAnsi="Verdana"/>
          <w:sz w:val="20"/>
          <w:szCs w:val="20"/>
        </w:rPr>
        <w:t>считано от 01.09.2021г. до 21.12.2021г.</w:t>
      </w:r>
    </w:p>
    <w:p w:rsidR="00666A85" w:rsidRPr="000D6D66" w:rsidRDefault="00666A85" w:rsidP="00666A85">
      <w:pPr>
        <w:ind w:firstLine="709"/>
        <w:jc w:val="both"/>
        <w:rPr>
          <w:rFonts w:ascii="Verdana" w:hAnsi="Verdana"/>
          <w:b/>
          <w:sz w:val="20"/>
          <w:szCs w:val="20"/>
        </w:rPr>
      </w:pPr>
    </w:p>
    <w:p w:rsidR="00666A85" w:rsidRPr="00C90399" w:rsidRDefault="00666A85" w:rsidP="00666A85">
      <w:pPr>
        <w:ind w:firstLine="709"/>
        <w:jc w:val="both"/>
        <w:rPr>
          <w:rFonts w:ascii="Verdana" w:hAnsi="Verdana"/>
          <w:b/>
        </w:rPr>
      </w:pPr>
      <w:r w:rsidRPr="00C90399">
        <w:rPr>
          <w:rFonts w:ascii="Verdana" w:hAnsi="Verdana"/>
          <w:b/>
        </w:rPr>
        <w:t xml:space="preserve">-два </w:t>
      </w:r>
      <w:proofErr w:type="spellStart"/>
      <w:r w:rsidRPr="00C90399">
        <w:rPr>
          <w:rFonts w:ascii="Verdana" w:hAnsi="Verdana"/>
          <w:b/>
        </w:rPr>
        <w:t>въззивни</w:t>
      </w:r>
      <w:proofErr w:type="spellEnd"/>
      <w:r w:rsidRPr="00C90399">
        <w:rPr>
          <w:rFonts w:ascii="Verdana" w:hAnsi="Verdana"/>
          <w:b/>
        </w:rPr>
        <w:t xml:space="preserve"> граждански  състава</w:t>
      </w:r>
    </w:p>
    <w:p w:rsidR="00666A85" w:rsidRPr="00C90399" w:rsidRDefault="00666A85" w:rsidP="00666A85">
      <w:pPr>
        <w:ind w:firstLine="709"/>
        <w:jc w:val="both"/>
        <w:rPr>
          <w:rFonts w:ascii="Verdana" w:hAnsi="Verdana"/>
        </w:rPr>
      </w:pPr>
      <w:proofErr w:type="spellStart"/>
      <w:r w:rsidRPr="00C90399">
        <w:rPr>
          <w:rFonts w:ascii="Verdana" w:hAnsi="Verdana"/>
        </w:rPr>
        <w:t>Тоничка</w:t>
      </w:r>
      <w:proofErr w:type="spellEnd"/>
      <w:r w:rsidRPr="00C90399">
        <w:rPr>
          <w:rFonts w:ascii="Verdana" w:hAnsi="Verdana"/>
        </w:rPr>
        <w:t xml:space="preserve"> Кисьова – І-ви състав</w:t>
      </w:r>
    </w:p>
    <w:p w:rsidR="00666A85" w:rsidRPr="00C90399" w:rsidRDefault="00666A85" w:rsidP="00666A85">
      <w:pPr>
        <w:ind w:firstLine="709"/>
        <w:jc w:val="both"/>
        <w:rPr>
          <w:rFonts w:ascii="Verdana" w:hAnsi="Verdana"/>
        </w:rPr>
      </w:pPr>
      <w:r w:rsidRPr="00C90399">
        <w:rPr>
          <w:rFonts w:ascii="Verdana" w:hAnsi="Verdana"/>
        </w:rPr>
        <w:t>Мария Славчева</w:t>
      </w:r>
    </w:p>
    <w:p w:rsidR="00666A85" w:rsidRPr="000D6D66" w:rsidRDefault="00666A85" w:rsidP="00666A85">
      <w:pPr>
        <w:ind w:left="709"/>
        <w:jc w:val="both"/>
        <w:rPr>
          <w:rFonts w:ascii="Verdana" w:hAnsi="Verdana"/>
          <w:sz w:val="20"/>
          <w:szCs w:val="20"/>
        </w:rPr>
      </w:pPr>
      <w:r w:rsidRPr="000D6D66">
        <w:rPr>
          <w:rFonts w:ascii="Verdana" w:hAnsi="Verdana"/>
          <w:sz w:val="20"/>
          <w:szCs w:val="20"/>
        </w:rPr>
        <w:t>Трети член се определя до 31.08.2021г.  от 2-ри състав за срок от  по три месеца,а от 01.09.2021г.е младши съдия Гечев,</w:t>
      </w:r>
      <w:r w:rsidR="004B2E89">
        <w:rPr>
          <w:rFonts w:ascii="Verdana" w:hAnsi="Verdana"/>
          <w:sz w:val="20"/>
          <w:szCs w:val="20"/>
        </w:rPr>
        <w:t xml:space="preserve"> </w:t>
      </w:r>
      <w:r w:rsidRPr="000D6D66">
        <w:rPr>
          <w:rFonts w:ascii="Verdana" w:hAnsi="Verdana"/>
          <w:sz w:val="20"/>
          <w:szCs w:val="20"/>
        </w:rPr>
        <w:t xml:space="preserve">който  встъпи в длъжност  на 31.08.2021г. </w:t>
      </w:r>
    </w:p>
    <w:p w:rsidR="00666A85" w:rsidRPr="000D6D66" w:rsidRDefault="00666A85" w:rsidP="00666A85">
      <w:pPr>
        <w:ind w:firstLine="709"/>
        <w:jc w:val="both"/>
        <w:rPr>
          <w:rFonts w:ascii="Verdana" w:hAnsi="Verdana"/>
          <w:sz w:val="20"/>
          <w:szCs w:val="20"/>
        </w:rPr>
      </w:pPr>
    </w:p>
    <w:p w:rsidR="00666A85" w:rsidRPr="00C90399" w:rsidRDefault="00666A85" w:rsidP="00666A85">
      <w:pPr>
        <w:ind w:firstLine="709"/>
        <w:jc w:val="both"/>
        <w:rPr>
          <w:rFonts w:ascii="Verdana" w:hAnsi="Verdana"/>
        </w:rPr>
      </w:pPr>
      <w:r w:rsidRPr="00C90399">
        <w:rPr>
          <w:rFonts w:ascii="Verdana" w:hAnsi="Verdana"/>
        </w:rPr>
        <w:t xml:space="preserve">Росица </w:t>
      </w:r>
      <w:proofErr w:type="spellStart"/>
      <w:r w:rsidRPr="00C90399">
        <w:rPr>
          <w:rFonts w:ascii="Verdana" w:hAnsi="Verdana"/>
        </w:rPr>
        <w:t>Кокудева</w:t>
      </w:r>
      <w:proofErr w:type="spellEnd"/>
      <w:r w:rsidRPr="00C90399">
        <w:rPr>
          <w:rFonts w:ascii="Verdana" w:hAnsi="Verdana"/>
        </w:rPr>
        <w:t xml:space="preserve"> – ІІ-ри състав</w:t>
      </w:r>
    </w:p>
    <w:p w:rsidR="00666A85" w:rsidRPr="00C90399" w:rsidRDefault="00666A85" w:rsidP="00666A85">
      <w:pPr>
        <w:ind w:firstLine="709"/>
        <w:jc w:val="both"/>
        <w:rPr>
          <w:rFonts w:ascii="Verdana" w:hAnsi="Verdana"/>
        </w:rPr>
      </w:pPr>
      <w:r w:rsidRPr="00C90399">
        <w:rPr>
          <w:rFonts w:ascii="Verdana" w:hAnsi="Verdana"/>
        </w:rPr>
        <w:t xml:space="preserve">Петранка </w:t>
      </w:r>
      <w:proofErr w:type="spellStart"/>
      <w:r w:rsidRPr="00C90399">
        <w:rPr>
          <w:rFonts w:ascii="Verdana" w:hAnsi="Verdana"/>
        </w:rPr>
        <w:t>Прахова</w:t>
      </w:r>
      <w:proofErr w:type="spellEnd"/>
    </w:p>
    <w:p w:rsidR="00666A85" w:rsidRPr="00C90399" w:rsidRDefault="00666A85" w:rsidP="00666A85">
      <w:pPr>
        <w:ind w:firstLine="709"/>
        <w:jc w:val="both"/>
        <w:rPr>
          <w:rFonts w:ascii="Verdana" w:hAnsi="Verdana"/>
        </w:rPr>
      </w:pPr>
      <w:r w:rsidRPr="00C90399">
        <w:rPr>
          <w:rFonts w:ascii="Verdana" w:hAnsi="Verdana"/>
        </w:rPr>
        <w:t>Зоя Шопова</w:t>
      </w:r>
    </w:p>
    <w:p w:rsidR="00666A85" w:rsidRPr="00C90399" w:rsidRDefault="00666A85" w:rsidP="00666A85">
      <w:pPr>
        <w:ind w:firstLine="709"/>
        <w:jc w:val="both"/>
        <w:rPr>
          <w:rFonts w:ascii="Verdana" w:hAnsi="Verdana"/>
        </w:rPr>
      </w:pPr>
    </w:p>
    <w:p w:rsidR="00666A85" w:rsidRPr="00C90399" w:rsidRDefault="00666A85" w:rsidP="00666A85">
      <w:pPr>
        <w:numPr>
          <w:ilvl w:val="0"/>
          <w:numId w:val="27"/>
        </w:numPr>
        <w:jc w:val="both"/>
        <w:rPr>
          <w:rFonts w:ascii="Verdana" w:hAnsi="Verdana"/>
          <w:b/>
        </w:rPr>
      </w:pPr>
      <w:r w:rsidRPr="00C90399">
        <w:rPr>
          <w:rFonts w:ascii="Verdana" w:hAnsi="Verdana"/>
          <w:b/>
        </w:rPr>
        <w:t>СЪДЕБНА АДМИНИСТРАЦИЯ</w:t>
      </w:r>
    </w:p>
    <w:p w:rsidR="00666A85" w:rsidRPr="00C90399" w:rsidRDefault="00666A85" w:rsidP="00666A85">
      <w:pPr>
        <w:ind w:firstLine="709"/>
        <w:jc w:val="both"/>
        <w:rPr>
          <w:rFonts w:ascii="Verdana" w:hAnsi="Verdana" w:cs="Tahoma"/>
        </w:rPr>
      </w:pPr>
      <w:r w:rsidRPr="00C90399">
        <w:rPr>
          <w:rFonts w:ascii="Verdana" w:hAnsi="Verdana" w:cs="Tahoma"/>
        </w:rPr>
        <w:t>Щатната численост на съдебните служители</w:t>
      </w:r>
      <w:r>
        <w:rPr>
          <w:rFonts w:ascii="Verdana" w:hAnsi="Verdana" w:cs="Tahoma"/>
        </w:rPr>
        <w:t xml:space="preserve"> в Окръжен съд – Смолян  е 28</w:t>
      </w:r>
      <w:r w:rsidRPr="00C90399">
        <w:rPr>
          <w:rFonts w:ascii="Verdana" w:hAnsi="Verdana" w:cs="Tahoma"/>
        </w:rPr>
        <w:t xml:space="preserve"> души. По длъжности разпределението е следното: ръководни длъжности двама - съдебен администратор и главен счетоводител; специализирана администрация </w:t>
      </w:r>
      <w:r>
        <w:rPr>
          <w:rFonts w:ascii="Verdana" w:hAnsi="Verdana" w:cs="Tahoma"/>
        </w:rPr>
        <w:t>20</w:t>
      </w:r>
      <w:r w:rsidRPr="00C90399">
        <w:rPr>
          <w:rFonts w:ascii="Verdana" w:hAnsi="Verdana" w:cs="Tahoma"/>
        </w:rPr>
        <w:t xml:space="preserve"> броя, от които един  съдебен помощник; един завеждащ служ</w:t>
      </w:r>
      <w:r>
        <w:rPr>
          <w:rFonts w:ascii="Verdana" w:hAnsi="Verdana" w:cs="Tahoma"/>
        </w:rPr>
        <w:t xml:space="preserve">ба; съдебни секретари – 4 бр.; 8 </w:t>
      </w:r>
      <w:r w:rsidRPr="00C90399">
        <w:rPr>
          <w:rFonts w:ascii="Verdana" w:hAnsi="Verdana" w:cs="Tahoma"/>
        </w:rPr>
        <w:t xml:space="preserve">бр. съдебни деловодители и 6 бр. </w:t>
      </w:r>
      <w:proofErr w:type="spellStart"/>
      <w:r w:rsidRPr="00C90399">
        <w:rPr>
          <w:rFonts w:ascii="Verdana" w:hAnsi="Verdana" w:cs="Tahoma"/>
        </w:rPr>
        <w:t>призовкари</w:t>
      </w:r>
      <w:proofErr w:type="spellEnd"/>
      <w:r w:rsidRPr="00C90399">
        <w:rPr>
          <w:rFonts w:ascii="Verdana" w:hAnsi="Verdana" w:cs="Tahoma"/>
        </w:rPr>
        <w:t xml:space="preserve">; Обща администрация 3 бр. - Управител сгради; системен администратор и </w:t>
      </w:r>
      <w:r>
        <w:rPr>
          <w:rFonts w:ascii="Verdana" w:hAnsi="Verdana" w:cs="Tahoma"/>
        </w:rPr>
        <w:t>човешки ресурси</w:t>
      </w:r>
      <w:r w:rsidRPr="00C90399">
        <w:rPr>
          <w:rFonts w:ascii="Verdana" w:hAnsi="Verdana" w:cs="Tahoma"/>
        </w:rPr>
        <w:t xml:space="preserve"> и 3 бр. технически длъжности, от които шофьор ед</w:t>
      </w:r>
      <w:r>
        <w:rPr>
          <w:rFonts w:ascii="Verdana" w:hAnsi="Verdana" w:cs="Tahoma"/>
        </w:rPr>
        <w:t>ин и две чистачки.</w:t>
      </w:r>
      <w:r w:rsidRPr="00C90399">
        <w:rPr>
          <w:rFonts w:ascii="Verdana" w:hAnsi="Verdana" w:cs="Tahoma"/>
        </w:rPr>
        <w:t xml:space="preserve">  </w:t>
      </w:r>
    </w:p>
    <w:p w:rsidR="00666A85" w:rsidRDefault="00666A85" w:rsidP="000D6D66">
      <w:pPr>
        <w:ind w:firstLine="709"/>
        <w:jc w:val="both"/>
        <w:rPr>
          <w:rFonts w:ascii="Verdana" w:hAnsi="Verdana" w:cs="Tahoma"/>
          <w:lang w:val="en-US"/>
        </w:rPr>
      </w:pPr>
      <w:r w:rsidRPr="00C90399">
        <w:rPr>
          <w:rFonts w:ascii="Verdana" w:hAnsi="Verdana" w:cs="Tahoma"/>
        </w:rPr>
        <w:t>През  202</w:t>
      </w:r>
      <w:r>
        <w:rPr>
          <w:rFonts w:ascii="Verdana" w:hAnsi="Verdana" w:cs="Tahoma"/>
        </w:rPr>
        <w:t>1</w:t>
      </w:r>
      <w:r w:rsidRPr="00C90399">
        <w:rPr>
          <w:rFonts w:ascii="Verdana" w:hAnsi="Verdana" w:cs="Tahoma"/>
        </w:rPr>
        <w:t xml:space="preserve"> г. няма наказани съдебни служители. </w:t>
      </w:r>
    </w:p>
    <w:p w:rsidR="000025E8" w:rsidRPr="000025E8" w:rsidRDefault="000025E8" w:rsidP="000D6D66">
      <w:pPr>
        <w:ind w:firstLine="709"/>
        <w:jc w:val="both"/>
        <w:rPr>
          <w:rFonts w:ascii="Verdana" w:hAnsi="Verdana" w:cs="Tahoma"/>
          <w:lang w:val="en-US"/>
        </w:rPr>
      </w:pPr>
    </w:p>
    <w:p w:rsidR="00666A85" w:rsidRPr="000025E8" w:rsidRDefault="00666A85" w:rsidP="000025E8">
      <w:pPr>
        <w:pStyle w:val="afb"/>
        <w:numPr>
          <w:ilvl w:val="0"/>
          <w:numId w:val="27"/>
        </w:numPr>
        <w:jc w:val="both"/>
        <w:rPr>
          <w:rFonts w:ascii="Verdana" w:hAnsi="Verdana" w:cs="Tahoma"/>
          <w:b/>
          <w:lang w:val="en-US"/>
        </w:rPr>
      </w:pPr>
      <w:r w:rsidRPr="000025E8">
        <w:rPr>
          <w:rFonts w:ascii="Verdana" w:hAnsi="Verdana" w:cs="Tahoma"/>
          <w:b/>
        </w:rPr>
        <w:t>ПРЕДЛОЖЕНИЯ ЗА ПРОМЕНИ В ЩАТА</w:t>
      </w:r>
    </w:p>
    <w:p w:rsidR="00666A85" w:rsidRPr="00C90399" w:rsidRDefault="00666A85" w:rsidP="00666A85">
      <w:pPr>
        <w:ind w:firstLine="709"/>
        <w:jc w:val="both"/>
        <w:rPr>
          <w:rFonts w:ascii="Verdana" w:hAnsi="Verdana" w:cs="Tahoma"/>
        </w:rPr>
      </w:pPr>
      <w:r w:rsidRPr="00C90399">
        <w:rPr>
          <w:rFonts w:ascii="Verdana" w:hAnsi="Verdana" w:cs="Tahoma"/>
        </w:rPr>
        <w:t>Съотношението на магистрати и съдебни служители през 202</w:t>
      </w:r>
      <w:r>
        <w:rPr>
          <w:rFonts w:ascii="Verdana" w:hAnsi="Verdana" w:cs="Tahoma"/>
        </w:rPr>
        <w:t>1</w:t>
      </w:r>
      <w:r w:rsidRPr="00C90399">
        <w:rPr>
          <w:rFonts w:ascii="Verdana" w:hAnsi="Verdana" w:cs="Tahoma"/>
        </w:rPr>
        <w:t>г.</w:t>
      </w:r>
      <w:r>
        <w:rPr>
          <w:rFonts w:ascii="Verdana" w:hAnsi="Verdana" w:cs="Tahoma"/>
          <w:lang w:val="en-US"/>
        </w:rPr>
        <w:t xml:space="preserve"> </w:t>
      </w:r>
      <w:r w:rsidRPr="00C90399">
        <w:rPr>
          <w:rFonts w:ascii="Verdana" w:hAnsi="Verdana" w:cs="Tahoma"/>
        </w:rPr>
        <w:t>в Окръжен съд – Смолян е 1:2.</w:t>
      </w:r>
      <w:r>
        <w:rPr>
          <w:rFonts w:ascii="Verdana" w:hAnsi="Verdana" w:cs="Tahoma"/>
        </w:rPr>
        <w:t>33, а от 21.12.2021г.  вече е 1:2.15, като   2019г. е било 1:2.33 и  през 2020г. е 1:2.42.</w:t>
      </w:r>
    </w:p>
    <w:p w:rsidR="00666A85" w:rsidRPr="000D6D66" w:rsidRDefault="00666A85" w:rsidP="00666A85">
      <w:pPr>
        <w:ind w:firstLine="709"/>
        <w:jc w:val="both"/>
        <w:rPr>
          <w:rFonts w:ascii="Verdana" w:hAnsi="Verdana" w:cs="Tahoma"/>
        </w:rPr>
      </w:pPr>
      <w:r w:rsidRPr="000D6D66">
        <w:rPr>
          <w:rFonts w:ascii="Verdana" w:hAnsi="Verdana" w:cs="Tahoma"/>
        </w:rPr>
        <w:t>През 202</w:t>
      </w:r>
      <w:r w:rsidR="000D6D66">
        <w:rPr>
          <w:rFonts w:ascii="Verdana" w:hAnsi="Verdana" w:cs="Tahoma"/>
        </w:rPr>
        <w:t>2</w:t>
      </w:r>
      <w:r w:rsidRPr="000D6D66">
        <w:rPr>
          <w:rFonts w:ascii="Verdana" w:hAnsi="Verdana" w:cs="Tahoma"/>
        </w:rPr>
        <w:t xml:space="preserve"> г. в ОС-Смолян  не </w:t>
      </w:r>
      <w:proofErr w:type="spellStart"/>
      <w:r w:rsidRPr="000D6D66">
        <w:rPr>
          <w:rFonts w:ascii="Verdana" w:hAnsi="Verdana" w:cs="Tahoma"/>
        </w:rPr>
        <w:t>сe</w:t>
      </w:r>
      <w:proofErr w:type="spellEnd"/>
      <w:r w:rsidRPr="000D6D66">
        <w:rPr>
          <w:rFonts w:ascii="Verdana" w:hAnsi="Verdana" w:cs="Tahoma"/>
        </w:rPr>
        <w:t xml:space="preserve"> налагат кадрови промени. </w:t>
      </w:r>
    </w:p>
    <w:p w:rsidR="00666A85" w:rsidRPr="005C209F" w:rsidRDefault="00666A85" w:rsidP="00666A85">
      <w:pPr>
        <w:jc w:val="both"/>
        <w:rPr>
          <w:rFonts w:ascii="Verdana" w:hAnsi="Verdana"/>
          <w:color w:val="FF0000"/>
          <w:lang w:val="en-US"/>
        </w:rPr>
      </w:pPr>
    </w:p>
    <w:p w:rsidR="00666A85" w:rsidRPr="00706271" w:rsidRDefault="00666A85" w:rsidP="00666A85">
      <w:pPr>
        <w:ind w:firstLine="709"/>
        <w:jc w:val="both"/>
        <w:rPr>
          <w:rFonts w:ascii="Verdana" w:hAnsi="Verdana" w:cs="Tahoma"/>
          <w:b/>
          <w:u w:val="single"/>
        </w:rPr>
      </w:pPr>
      <w:r w:rsidRPr="00706271">
        <w:rPr>
          <w:rFonts w:ascii="Verdana" w:hAnsi="Verdana" w:cs="Tahoma"/>
          <w:smallCaps/>
          <w:u w:val="single"/>
          <w:lang w:val="en-US"/>
        </w:rPr>
        <w:t xml:space="preserve"> </w:t>
      </w:r>
      <w:r w:rsidRPr="00706271">
        <w:rPr>
          <w:rFonts w:ascii="Verdana" w:hAnsi="Verdana" w:cs="Tahoma"/>
          <w:b/>
          <w:u w:val="single"/>
        </w:rPr>
        <w:t>ІІ. СГРАДЕН ФОНД  И ТЕХНИЧЕСКА ОБЕЗПЕЧЕНОСТ</w:t>
      </w:r>
    </w:p>
    <w:p w:rsidR="00666A85" w:rsidRPr="005C209F" w:rsidRDefault="00666A85" w:rsidP="00666A85">
      <w:pPr>
        <w:ind w:firstLine="709"/>
        <w:jc w:val="both"/>
        <w:rPr>
          <w:rFonts w:ascii="Verdana" w:hAnsi="Verdana" w:cs="Tahoma"/>
          <w:b/>
          <w:lang w:val="en-US"/>
        </w:rPr>
      </w:pPr>
      <w:r w:rsidRPr="005C209F">
        <w:rPr>
          <w:rFonts w:ascii="Verdana" w:hAnsi="Verdana" w:cs="Tahoma"/>
          <w:b/>
        </w:rPr>
        <w:tab/>
      </w:r>
    </w:p>
    <w:p w:rsidR="00666A85" w:rsidRDefault="00666A85" w:rsidP="000025E8">
      <w:pPr>
        <w:numPr>
          <w:ilvl w:val="0"/>
          <w:numId w:val="28"/>
        </w:numPr>
        <w:jc w:val="both"/>
        <w:rPr>
          <w:rFonts w:ascii="Verdana" w:hAnsi="Verdana"/>
          <w:b/>
          <w:lang w:val="en-US"/>
        </w:rPr>
      </w:pPr>
      <w:r w:rsidRPr="002443A4">
        <w:rPr>
          <w:rFonts w:ascii="Verdana" w:hAnsi="Verdana"/>
          <w:b/>
          <w:lang w:val="be-BY"/>
        </w:rPr>
        <w:t>ТЕХНИКА И СОФТУЕ</w:t>
      </w:r>
      <w:r w:rsidRPr="002443A4">
        <w:rPr>
          <w:rFonts w:ascii="Verdana" w:hAnsi="Verdana"/>
          <w:b/>
        </w:rPr>
        <w:t>Р</w:t>
      </w:r>
    </w:p>
    <w:p w:rsidR="000025E8" w:rsidRPr="000025E8" w:rsidRDefault="000025E8" w:rsidP="000025E8">
      <w:pPr>
        <w:ind w:left="1069"/>
        <w:jc w:val="both"/>
        <w:rPr>
          <w:rFonts w:ascii="Verdana" w:hAnsi="Verdana"/>
          <w:b/>
          <w:lang w:val="en-US"/>
        </w:rPr>
      </w:pPr>
    </w:p>
    <w:p w:rsidR="00666A85" w:rsidRPr="002443A4" w:rsidRDefault="00666A85" w:rsidP="00666A85">
      <w:pPr>
        <w:ind w:firstLine="709"/>
        <w:jc w:val="both"/>
        <w:rPr>
          <w:rFonts w:ascii="Verdana" w:hAnsi="Verdana"/>
        </w:rPr>
      </w:pPr>
      <w:r w:rsidRPr="002443A4">
        <w:rPr>
          <w:rFonts w:ascii="Verdana" w:hAnsi="Verdana"/>
        </w:rPr>
        <w:t xml:space="preserve">През октомври в Окръжен съд – Смолян е доставена 1бр. </w:t>
      </w:r>
      <w:proofErr w:type="spellStart"/>
      <w:r w:rsidRPr="002443A4">
        <w:rPr>
          <w:rFonts w:ascii="Verdana" w:hAnsi="Verdana"/>
        </w:rPr>
        <w:t>Web</w:t>
      </w:r>
      <w:proofErr w:type="spellEnd"/>
      <w:r w:rsidRPr="002443A4">
        <w:rPr>
          <w:rFonts w:ascii="Verdana" w:hAnsi="Verdana"/>
        </w:rPr>
        <w:t xml:space="preserve"> камера „</w:t>
      </w:r>
      <w:proofErr w:type="spellStart"/>
      <w:r w:rsidRPr="002443A4">
        <w:rPr>
          <w:rFonts w:ascii="Verdana" w:hAnsi="Verdana"/>
        </w:rPr>
        <w:t>Creative</w:t>
      </w:r>
      <w:proofErr w:type="spellEnd"/>
      <w:r w:rsidRPr="002443A4">
        <w:rPr>
          <w:rFonts w:ascii="Verdana" w:hAnsi="Verdana"/>
        </w:rPr>
        <w:t xml:space="preserve"> </w:t>
      </w:r>
      <w:proofErr w:type="spellStart"/>
      <w:r w:rsidRPr="002443A4">
        <w:rPr>
          <w:rFonts w:ascii="Verdana" w:hAnsi="Verdana"/>
        </w:rPr>
        <w:t>Live</w:t>
      </w:r>
      <w:proofErr w:type="spellEnd"/>
      <w:r w:rsidRPr="002443A4">
        <w:rPr>
          <w:rFonts w:ascii="Verdana" w:hAnsi="Verdana"/>
        </w:rPr>
        <w:t xml:space="preserve"> </w:t>
      </w:r>
      <w:proofErr w:type="spellStart"/>
      <w:r w:rsidRPr="002443A4">
        <w:rPr>
          <w:rFonts w:ascii="Verdana" w:hAnsi="Verdana"/>
        </w:rPr>
        <w:t>Cam</w:t>
      </w:r>
      <w:proofErr w:type="spellEnd"/>
      <w:r w:rsidRPr="002443A4">
        <w:rPr>
          <w:rFonts w:ascii="Verdana" w:hAnsi="Verdana"/>
        </w:rPr>
        <w:t xml:space="preserve"> </w:t>
      </w:r>
      <w:proofErr w:type="spellStart"/>
      <w:r w:rsidRPr="002443A4">
        <w:rPr>
          <w:rFonts w:ascii="Verdana" w:hAnsi="Verdana"/>
        </w:rPr>
        <w:t>Sync</w:t>
      </w:r>
      <w:proofErr w:type="spellEnd"/>
      <w:r w:rsidRPr="002443A4">
        <w:rPr>
          <w:rFonts w:ascii="Verdana" w:hAnsi="Verdana"/>
        </w:rPr>
        <w:t xml:space="preserve"> 1080p” във връзка с техническо обезпечаване на Общото събрание на съдиите за избор на членове на ВСС. </w:t>
      </w:r>
    </w:p>
    <w:p w:rsidR="00666A85" w:rsidRPr="002443A4" w:rsidRDefault="00666A85" w:rsidP="00666A85">
      <w:pPr>
        <w:ind w:firstLine="709"/>
        <w:jc w:val="both"/>
        <w:rPr>
          <w:rFonts w:ascii="Verdana" w:hAnsi="Verdana"/>
        </w:rPr>
      </w:pPr>
      <w:r w:rsidRPr="002443A4">
        <w:rPr>
          <w:rFonts w:ascii="Verdana" w:hAnsi="Verdana"/>
        </w:rPr>
        <w:t xml:space="preserve">Във връзка с единната информационна система на съдилищата (ЕИСС) бе доставено, инсталирано и конфигурирано оборудване от </w:t>
      </w:r>
      <w:r w:rsidRPr="002443A4">
        <w:rPr>
          <w:rFonts w:ascii="Verdana" w:hAnsi="Verdana"/>
          <w:lang w:val="en-US"/>
        </w:rPr>
        <w:t xml:space="preserve">“A1 </w:t>
      </w:r>
      <w:r w:rsidRPr="002443A4">
        <w:rPr>
          <w:rFonts w:ascii="Verdana" w:hAnsi="Verdana"/>
        </w:rPr>
        <w:t xml:space="preserve">България“ ЕАД съгласно Договор № ВСС-6137 от 09.04.2021 г. </w:t>
      </w:r>
    </w:p>
    <w:p w:rsidR="00666A85" w:rsidRPr="002443A4" w:rsidRDefault="00666A85" w:rsidP="00666A85">
      <w:pPr>
        <w:jc w:val="both"/>
        <w:rPr>
          <w:rFonts w:ascii="Verdana" w:hAnsi="Verdana"/>
        </w:rPr>
      </w:pPr>
    </w:p>
    <w:p w:rsidR="00666A85" w:rsidRDefault="00666A85" w:rsidP="00666A85">
      <w:pPr>
        <w:tabs>
          <w:tab w:val="left" w:pos="1134"/>
        </w:tabs>
        <w:jc w:val="both"/>
        <w:rPr>
          <w:rFonts w:ascii="Verdana" w:hAnsi="Verdana" w:cs="Tahoma"/>
          <w:b/>
          <w:lang w:val="en-US"/>
        </w:rPr>
      </w:pPr>
      <w:r w:rsidRPr="00C90399">
        <w:rPr>
          <w:rFonts w:ascii="Verdana" w:hAnsi="Verdana" w:cs="Tahoma"/>
          <w:b/>
        </w:rPr>
        <w:t xml:space="preserve">         2.ИНФОРМАЦИЯ ЗА РЕМОНТИТЕ И ПРЕУСТРОЙСТВАТА ПО СГРАДНИЯ ФОНД ПРЕЗ 202</w:t>
      </w:r>
      <w:r w:rsidR="000D6D66">
        <w:rPr>
          <w:rFonts w:ascii="Verdana" w:hAnsi="Verdana" w:cs="Tahoma"/>
          <w:b/>
        </w:rPr>
        <w:t>1</w:t>
      </w:r>
      <w:r w:rsidRPr="00C90399">
        <w:rPr>
          <w:rFonts w:ascii="Verdana" w:hAnsi="Verdana" w:cs="Tahoma"/>
          <w:b/>
        </w:rPr>
        <w:t xml:space="preserve"> Г. И НЕОБХОДИМИТЕ ТАКИВА ПРЕЗ 202</w:t>
      </w:r>
      <w:r w:rsidR="000D6D66">
        <w:rPr>
          <w:rFonts w:ascii="Verdana" w:hAnsi="Verdana" w:cs="Tahoma"/>
          <w:b/>
        </w:rPr>
        <w:t>2</w:t>
      </w:r>
      <w:r w:rsidRPr="00C90399">
        <w:rPr>
          <w:rFonts w:ascii="Verdana" w:hAnsi="Verdana" w:cs="Tahoma"/>
          <w:b/>
        </w:rPr>
        <w:t>Г.</w:t>
      </w:r>
    </w:p>
    <w:p w:rsidR="000025E8" w:rsidRPr="000025E8" w:rsidRDefault="000025E8" w:rsidP="00666A85">
      <w:pPr>
        <w:tabs>
          <w:tab w:val="left" w:pos="1134"/>
        </w:tabs>
        <w:jc w:val="both"/>
        <w:rPr>
          <w:rFonts w:ascii="Verdana" w:hAnsi="Verdana" w:cs="Tahoma"/>
          <w:b/>
          <w:lang w:val="en-US"/>
        </w:rPr>
      </w:pPr>
    </w:p>
    <w:p w:rsidR="00666A85" w:rsidRPr="000025E8" w:rsidRDefault="00666A85" w:rsidP="000025E8">
      <w:pPr>
        <w:ind w:firstLine="709"/>
        <w:jc w:val="both"/>
        <w:rPr>
          <w:rFonts w:ascii="Verdana" w:hAnsi="Verdana" w:cs="Tahoma"/>
          <w:lang w:val="en-US"/>
        </w:rPr>
      </w:pPr>
      <w:r>
        <w:rPr>
          <w:rFonts w:ascii="Verdana" w:hAnsi="Verdana" w:cs="Tahoma"/>
        </w:rPr>
        <w:t>През 2021</w:t>
      </w:r>
      <w:r w:rsidRPr="00C90399">
        <w:rPr>
          <w:rFonts w:ascii="Verdana" w:hAnsi="Verdana" w:cs="Tahoma"/>
        </w:rPr>
        <w:t xml:space="preserve"> г. не са извършвани ремонти и преустройства на </w:t>
      </w:r>
      <w:proofErr w:type="spellStart"/>
      <w:r w:rsidRPr="00C90399">
        <w:rPr>
          <w:rFonts w:ascii="Verdana" w:hAnsi="Verdana" w:cs="Tahoma"/>
        </w:rPr>
        <w:t>сградния</w:t>
      </w:r>
      <w:proofErr w:type="spellEnd"/>
      <w:r w:rsidRPr="00C90399">
        <w:rPr>
          <w:rFonts w:ascii="Verdana" w:hAnsi="Verdana" w:cs="Tahoma"/>
        </w:rPr>
        <w:t xml:space="preserve"> фонд.</w:t>
      </w:r>
    </w:p>
    <w:p w:rsidR="00666A85" w:rsidRPr="00C90399" w:rsidRDefault="00666A85" w:rsidP="00666A85">
      <w:pPr>
        <w:ind w:firstLine="709"/>
        <w:jc w:val="both"/>
        <w:rPr>
          <w:rFonts w:ascii="Verdana" w:hAnsi="Verdana" w:cs="Tahoma"/>
        </w:rPr>
      </w:pPr>
      <w:r w:rsidRPr="00C90399">
        <w:rPr>
          <w:rFonts w:ascii="Verdana" w:hAnsi="Verdana" w:cs="Tahoma"/>
        </w:rPr>
        <w:t>Необходими мероприятия през 202</w:t>
      </w:r>
      <w:r>
        <w:rPr>
          <w:rFonts w:ascii="Verdana" w:hAnsi="Verdana" w:cs="Tahoma"/>
        </w:rPr>
        <w:t>2</w:t>
      </w:r>
      <w:r w:rsidRPr="00C90399">
        <w:rPr>
          <w:rFonts w:ascii="Verdana" w:hAnsi="Verdana" w:cs="Tahoma"/>
        </w:rPr>
        <w:t xml:space="preserve"> г.:</w:t>
      </w:r>
    </w:p>
    <w:p w:rsidR="00666A85" w:rsidRPr="00622741" w:rsidRDefault="00666A85" w:rsidP="00666A85">
      <w:pPr>
        <w:numPr>
          <w:ilvl w:val="0"/>
          <w:numId w:val="29"/>
        </w:numPr>
        <w:jc w:val="both"/>
        <w:rPr>
          <w:rFonts w:ascii="Verdana" w:hAnsi="Verdana" w:cs="Tahoma"/>
          <w:sz w:val="28"/>
          <w:szCs w:val="28"/>
        </w:rPr>
      </w:pPr>
      <w:r w:rsidRPr="00622741">
        <w:rPr>
          <w:rFonts w:ascii="Verdana" w:hAnsi="Verdana" w:cs="Tahoma"/>
        </w:rPr>
        <w:t>При осигуряване на средства, да се извърши текущ ремонт на  заседателна зала  №1  и  да се  подмени обзавеждането й.</w:t>
      </w:r>
    </w:p>
    <w:p w:rsidR="00666A85" w:rsidRPr="00622741" w:rsidRDefault="00666A85" w:rsidP="00666A85">
      <w:pPr>
        <w:numPr>
          <w:ilvl w:val="0"/>
          <w:numId w:val="29"/>
        </w:numPr>
        <w:jc w:val="both"/>
        <w:rPr>
          <w:rFonts w:ascii="Verdana" w:hAnsi="Verdana" w:cs="Tahoma"/>
          <w:sz w:val="28"/>
          <w:szCs w:val="28"/>
        </w:rPr>
      </w:pPr>
      <w:r w:rsidRPr="00622741">
        <w:rPr>
          <w:rFonts w:ascii="Verdana" w:hAnsi="Verdana" w:cs="Tahoma"/>
        </w:rPr>
        <w:t>При осигуряване на средства,</w:t>
      </w:r>
      <w:r w:rsidR="004B2E89">
        <w:rPr>
          <w:rFonts w:ascii="Verdana" w:hAnsi="Verdana" w:cs="Tahoma"/>
        </w:rPr>
        <w:t xml:space="preserve"> </w:t>
      </w:r>
      <w:r w:rsidRPr="00622741">
        <w:rPr>
          <w:rFonts w:ascii="Verdana" w:hAnsi="Verdana" w:cs="Tahoma"/>
        </w:rPr>
        <w:t>да се извърши текущ ремонт  на тоалетните на етаж 3 в Съдебната палата.</w:t>
      </w:r>
    </w:p>
    <w:p w:rsidR="00666A85" w:rsidRPr="00622741" w:rsidRDefault="00666A85" w:rsidP="00666A85">
      <w:pPr>
        <w:jc w:val="both"/>
        <w:rPr>
          <w:rFonts w:ascii="Verdana" w:hAnsi="Verdana" w:cs="Tahoma"/>
          <w:sz w:val="28"/>
          <w:szCs w:val="28"/>
        </w:rPr>
      </w:pPr>
    </w:p>
    <w:p w:rsidR="00666A85" w:rsidRPr="00C90399" w:rsidRDefault="00666A85" w:rsidP="00666A85">
      <w:pPr>
        <w:ind w:firstLine="709"/>
        <w:jc w:val="both"/>
        <w:rPr>
          <w:rFonts w:ascii="Verdana" w:hAnsi="Verdana"/>
          <w:b/>
          <w:u w:val="single"/>
        </w:rPr>
      </w:pPr>
      <w:r w:rsidRPr="00C90399">
        <w:rPr>
          <w:rFonts w:ascii="Verdana" w:hAnsi="Verdana"/>
          <w:b/>
          <w:u w:val="single"/>
        </w:rPr>
        <w:t>ІІ</w:t>
      </w:r>
      <w:r w:rsidRPr="00C90399">
        <w:rPr>
          <w:rFonts w:ascii="Verdana" w:hAnsi="Verdana"/>
          <w:b/>
          <w:u w:val="single"/>
          <w:lang w:val="en-US"/>
        </w:rPr>
        <w:t>I</w:t>
      </w:r>
      <w:r w:rsidRPr="00C90399">
        <w:rPr>
          <w:rFonts w:ascii="Verdana" w:hAnsi="Verdana"/>
          <w:b/>
          <w:u w:val="single"/>
        </w:rPr>
        <w:t>. МАТЕРИАЛНА И ФИНАНСОВА  ОБЕЗПЕЧЕНОСТ</w:t>
      </w:r>
    </w:p>
    <w:p w:rsidR="00666A85" w:rsidRPr="00C90399" w:rsidRDefault="00666A85" w:rsidP="00666A85">
      <w:pPr>
        <w:jc w:val="both"/>
        <w:rPr>
          <w:rFonts w:ascii="Verdana" w:hAnsi="Verdana"/>
        </w:rPr>
      </w:pPr>
    </w:p>
    <w:p w:rsidR="00666A85" w:rsidRPr="00706271" w:rsidRDefault="00666A85" w:rsidP="00666A85">
      <w:pPr>
        <w:ind w:firstLine="709"/>
        <w:jc w:val="both"/>
        <w:rPr>
          <w:rFonts w:ascii="Verdana" w:hAnsi="Verdana"/>
        </w:rPr>
      </w:pPr>
      <w:r w:rsidRPr="00C90399">
        <w:rPr>
          <w:rFonts w:ascii="Verdana" w:hAnsi="Verdana"/>
        </w:rPr>
        <w:t>Към 31.12.20</w:t>
      </w:r>
      <w:r w:rsidRPr="00C90399">
        <w:rPr>
          <w:rFonts w:ascii="Verdana" w:hAnsi="Verdana"/>
          <w:lang w:val="en-US"/>
        </w:rPr>
        <w:t>2</w:t>
      </w:r>
      <w:r>
        <w:rPr>
          <w:rFonts w:ascii="Verdana" w:hAnsi="Verdana"/>
        </w:rPr>
        <w:t>1</w:t>
      </w:r>
      <w:r w:rsidRPr="00C90399">
        <w:rPr>
          <w:rFonts w:ascii="Verdana" w:hAnsi="Verdana"/>
        </w:rPr>
        <w:t xml:space="preserve"> година утвърдения бюджет на Окръжен съд – Смолян е в размер на </w:t>
      </w:r>
      <w:r w:rsidRPr="00706271">
        <w:rPr>
          <w:rFonts w:ascii="Verdana" w:hAnsi="Verdana"/>
          <w:b/>
        </w:rPr>
        <w:t>2 035 700</w:t>
      </w:r>
      <w:r w:rsidRPr="00706271">
        <w:rPr>
          <w:rFonts w:ascii="Verdana" w:hAnsi="Verdana"/>
        </w:rPr>
        <w:t xml:space="preserve"> лева</w:t>
      </w:r>
      <w:r w:rsidRPr="00C90399">
        <w:rPr>
          <w:rFonts w:ascii="Verdana" w:hAnsi="Verdana"/>
        </w:rPr>
        <w:t xml:space="preserve">, като реално разходваните средства  </w:t>
      </w:r>
      <w:r w:rsidRPr="00706271">
        <w:rPr>
          <w:rFonts w:ascii="Verdana" w:hAnsi="Verdana"/>
        </w:rPr>
        <w:t xml:space="preserve">са  </w:t>
      </w:r>
      <w:r w:rsidRPr="00706271">
        <w:rPr>
          <w:rFonts w:ascii="Verdana" w:hAnsi="Verdana"/>
          <w:b/>
        </w:rPr>
        <w:t>2 030 397</w:t>
      </w:r>
      <w:r w:rsidRPr="00706271">
        <w:rPr>
          <w:rFonts w:ascii="Verdana" w:hAnsi="Verdana"/>
        </w:rPr>
        <w:t xml:space="preserve"> лева.</w:t>
      </w:r>
    </w:p>
    <w:p w:rsidR="00666A85" w:rsidRPr="00C90399" w:rsidRDefault="00666A85" w:rsidP="00666A85">
      <w:pPr>
        <w:ind w:firstLine="709"/>
        <w:jc w:val="both"/>
        <w:rPr>
          <w:rFonts w:ascii="Verdana" w:hAnsi="Verdana"/>
        </w:rPr>
      </w:pPr>
      <w:r w:rsidRPr="00706271">
        <w:rPr>
          <w:rFonts w:ascii="Verdana" w:hAnsi="Verdana"/>
        </w:rPr>
        <w:t xml:space="preserve">Отчетните приходи през 2021 година възлизат на  </w:t>
      </w:r>
      <w:r w:rsidRPr="00706271">
        <w:rPr>
          <w:rFonts w:ascii="Verdana" w:hAnsi="Verdana"/>
          <w:b/>
        </w:rPr>
        <w:t>173 695</w:t>
      </w:r>
      <w:r w:rsidRPr="00706271">
        <w:rPr>
          <w:rFonts w:ascii="Verdana" w:hAnsi="Verdana"/>
        </w:rPr>
        <w:t xml:space="preserve"> лева, от които приходи от такси в размер на </w:t>
      </w:r>
      <w:r w:rsidRPr="00706271">
        <w:rPr>
          <w:rFonts w:ascii="Verdana" w:hAnsi="Verdana"/>
          <w:b/>
        </w:rPr>
        <w:t xml:space="preserve">167 229 </w:t>
      </w:r>
      <w:proofErr w:type="spellStart"/>
      <w:r w:rsidRPr="00706271">
        <w:rPr>
          <w:rFonts w:ascii="Verdana" w:hAnsi="Verdana"/>
          <w:b/>
        </w:rPr>
        <w:t>лв</w:t>
      </w:r>
      <w:proofErr w:type="spellEnd"/>
      <w:r w:rsidRPr="00706271">
        <w:rPr>
          <w:rFonts w:ascii="Verdana" w:hAnsi="Verdana"/>
        </w:rPr>
        <w:t xml:space="preserve">; приходи от лихви  в размер на </w:t>
      </w:r>
      <w:r w:rsidRPr="00706271">
        <w:rPr>
          <w:rFonts w:ascii="Verdana" w:hAnsi="Verdana"/>
          <w:b/>
        </w:rPr>
        <w:t xml:space="preserve">2 068 </w:t>
      </w:r>
      <w:r w:rsidRPr="00706271">
        <w:rPr>
          <w:rFonts w:ascii="Verdana" w:hAnsi="Verdana"/>
        </w:rPr>
        <w:t xml:space="preserve">лв.; приходи от глоби в размер на </w:t>
      </w:r>
      <w:r w:rsidRPr="00706271">
        <w:rPr>
          <w:rFonts w:ascii="Verdana" w:hAnsi="Verdana"/>
          <w:b/>
        </w:rPr>
        <w:t xml:space="preserve">2 514 </w:t>
      </w:r>
      <w:r w:rsidRPr="00706271">
        <w:rPr>
          <w:rFonts w:ascii="Verdana" w:hAnsi="Verdana"/>
        </w:rPr>
        <w:t>лв. и други</w:t>
      </w:r>
      <w:r w:rsidRPr="00C90399">
        <w:rPr>
          <w:rFonts w:ascii="Verdana" w:hAnsi="Verdana"/>
        </w:rPr>
        <w:t xml:space="preserve"> неданъчни приходи  в размер на </w:t>
      </w:r>
      <w:r>
        <w:rPr>
          <w:rFonts w:ascii="Verdana" w:hAnsi="Verdana"/>
          <w:b/>
        </w:rPr>
        <w:t xml:space="preserve"> 1 884</w:t>
      </w:r>
      <w:r w:rsidRPr="00C90399">
        <w:rPr>
          <w:rFonts w:ascii="Verdana" w:hAnsi="Verdana"/>
        </w:rPr>
        <w:t xml:space="preserve"> лв.</w:t>
      </w:r>
    </w:p>
    <w:p w:rsidR="00666A85" w:rsidRPr="00C90399" w:rsidRDefault="00666A85" w:rsidP="00666A85">
      <w:pPr>
        <w:jc w:val="both"/>
        <w:rPr>
          <w:rFonts w:ascii="Verdana" w:hAnsi="Verdana"/>
        </w:rPr>
      </w:pPr>
    </w:p>
    <w:p w:rsidR="00666A85" w:rsidRPr="00C90399" w:rsidRDefault="00666A85" w:rsidP="00666A85">
      <w:pPr>
        <w:ind w:firstLine="709"/>
        <w:jc w:val="both"/>
        <w:rPr>
          <w:rFonts w:ascii="Verdana" w:hAnsi="Verdana"/>
          <w:b/>
          <w:u w:val="single"/>
        </w:rPr>
      </w:pPr>
      <w:r w:rsidRPr="00C90399">
        <w:rPr>
          <w:rFonts w:ascii="Verdana" w:hAnsi="Verdana"/>
          <w:b/>
          <w:u w:val="single"/>
        </w:rPr>
        <w:t xml:space="preserve">ІV. КОМУНИКАЦИОННА СТРАТЕГИЯ НА СЪДА  </w:t>
      </w:r>
    </w:p>
    <w:p w:rsidR="00666A85" w:rsidRPr="00C90399" w:rsidRDefault="00666A85" w:rsidP="00666A85">
      <w:pPr>
        <w:ind w:firstLine="709"/>
        <w:jc w:val="both"/>
        <w:rPr>
          <w:rFonts w:ascii="Verdana" w:hAnsi="Verdana"/>
          <w:b/>
          <w:u w:val="single"/>
        </w:rPr>
      </w:pPr>
    </w:p>
    <w:p w:rsidR="00666A85" w:rsidRPr="00C90399" w:rsidRDefault="00666A85" w:rsidP="00666A85">
      <w:pPr>
        <w:ind w:firstLine="709"/>
        <w:jc w:val="both"/>
        <w:rPr>
          <w:rFonts w:ascii="Verdana" w:hAnsi="Verdana"/>
        </w:rPr>
      </w:pPr>
      <w:proofErr w:type="spellStart"/>
      <w:r w:rsidRPr="00C90399">
        <w:rPr>
          <w:rFonts w:ascii="Verdana" w:hAnsi="Verdana"/>
          <w:lang w:val="en-US"/>
        </w:rPr>
        <w:t>Основни</w:t>
      </w:r>
      <w:proofErr w:type="spellEnd"/>
      <w:r w:rsidRPr="00C90399">
        <w:rPr>
          <w:rFonts w:ascii="Verdana" w:hAnsi="Verdana"/>
          <w:lang w:val="en-US"/>
        </w:rPr>
        <w:t xml:space="preserve"> </w:t>
      </w:r>
      <w:proofErr w:type="spellStart"/>
      <w:r w:rsidRPr="00C90399">
        <w:rPr>
          <w:rFonts w:ascii="Verdana" w:hAnsi="Verdana"/>
          <w:lang w:val="en-US"/>
        </w:rPr>
        <w:t>задачи</w:t>
      </w:r>
      <w:proofErr w:type="spellEnd"/>
      <w:r w:rsidRPr="00C90399">
        <w:rPr>
          <w:rFonts w:ascii="Verdana" w:hAnsi="Verdana"/>
          <w:lang w:val="en-US"/>
        </w:rPr>
        <w:t xml:space="preserve"> в  </w:t>
      </w:r>
      <w:proofErr w:type="spellStart"/>
      <w:r w:rsidRPr="00C90399">
        <w:rPr>
          <w:rFonts w:ascii="Verdana" w:hAnsi="Verdana"/>
          <w:lang w:val="en-US"/>
        </w:rPr>
        <w:t>работата</w:t>
      </w:r>
      <w:proofErr w:type="spellEnd"/>
      <w:r w:rsidRPr="00C90399">
        <w:rPr>
          <w:rFonts w:ascii="Verdana" w:hAnsi="Verdana"/>
          <w:lang w:val="en-US"/>
        </w:rPr>
        <w:t xml:space="preserve"> </w:t>
      </w:r>
      <w:proofErr w:type="spellStart"/>
      <w:r w:rsidRPr="00C90399">
        <w:rPr>
          <w:rFonts w:ascii="Verdana" w:hAnsi="Verdana"/>
          <w:lang w:val="en-US"/>
        </w:rPr>
        <w:t>на</w:t>
      </w:r>
      <w:proofErr w:type="spellEnd"/>
      <w:r w:rsidRPr="00C90399">
        <w:rPr>
          <w:rFonts w:ascii="Verdana" w:hAnsi="Verdana"/>
          <w:lang w:val="en-US"/>
        </w:rPr>
        <w:t xml:space="preserve">  ОС-</w:t>
      </w:r>
      <w:proofErr w:type="spellStart"/>
      <w:r w:rsidRPr="00C90399">
        <w:rPr>
          <w:rFonts w:ascii="Verdana" w:hAnsi="Verdana"/>
          <w:lang w:val="en-US"/>
        </w:rPr>
        <w:t>Смолян</w:t>
      </w:r>
      <w:proofErr w:type="spellEnd"/>
      <w:r w:rsidRPr="00C90399">
        <w:rPr>
          <w:rFonts w:ascii="Verdana" w:hAnsi="Verdana"/>
          <w:lang w:val="en-US"/>
        </w:rPr>
        <w:t xml:space="preserve"> </w:t>
      </w:r>
      <w:proofErr w:type="spellStart"/>
      <w:r w:rsidRPr="00C90399">
        <w:rPr>
          <w:rFonts w:ascii="Verdana" w:hAnsi="Verdana"/>
          <w:lang w:val="en-US"/>
        </w:rPr>
        <w:t>през</w:t>
      </w:r>
      <w:proofErr w:type="spellEnd"/>
      <w:r w:rsidRPr="00C90399">
        <w:rPr>
          <w:rFonts w:ascii="Verdana" w:hAnsi="Verdana"/>
          <w:lang w:val="en-US"/>
        </w:rPr>
        <w:t xml:space="preserve"> 20</w:t>
      </w:r>
      <w:r w:rsidRPr="00C90399">
        <w:rPr>
          <w:rFonts w:ascii="Verdana" w:hAnsi="Verdana"/>
        </w:rPr>
        <w:t>2</w:t>
      </w:r>
      <w:r>
        <w:rPr>
          <w:rFonts w:ascii="Verdana" w:hAnsi="Verdana"/>
        </w:rPr>
        <w:t>1</w:t>
      </w:r>
      <w:r w:rsidRPr="00C90399">
        <w:rPr>
          <w:rFonts w:ascii="Verdana" w:hAnsi="Verdana"/>
          <w:lang w:val="en-US"/>
        </w:rPr>
        <w:t xml:space="preserve"> </w:t>
      </w:r>
      <w:proofErr w:type="spellStart"/>
      <w:r w:rsidRPr="00C90399">
        <w:rPr>
          <w:rFonts w:ascii="Verdana" w:hAnsi="Verdana"/>
          <w:lang w:val="en-US"/>
        </w:rPr>
        <w:t>година</w:t>
      </w:r>
      <w:proofErr w:type="spellEnd"/>
      <w:r w:rsidRPr="00C90399">
        <w:rPr>
          <w:rFonts w:ascii="Verdana" w:hAnsi="Verdana"/>
        </w:rPr>
        <w:t>:</w:t>
      </w:r>
    </w:p>
    <w:p w:rsidR="00666A85" w:rsidRPr="00C90399" w:rsidRDefault="00666A85" w:rsidP="00666A85">
      <w:pPr>
        <w:ind w:firstLine="709"/>
        <w:jc w:val="both"/>
        <w:rPr>
          <w:rFonts w:ascii="Verdana" w:hAnsi="Verdana"/>
        </w:rPr>
      </w:pPr>
      <w:r w:rsidRPr="00C90399">
        <w:rPr>
          <w:rFonts w:ascii="Verdana" w:hAnsi="Verdana"/>
        </w:rPr>
        <w:t>-регулярна комуникация с регионалните печатни и електронни медии;</w:t>
      </w:r>
    </w:p>
    <w:p w:rsidR="00666A85" w:rsidRPr="00C90399" w:rsidRDefault="00666A85" w:rsidP="00666A85">
      <w:pPr>
        <w:ind w:firstLine="709"/>
        <w:jc w:val="both"/>
        <w:rPr>
          <w:rFonts w:ascii="Verdana" w:hAnsi="Verdana"/>
        </w:rPr>
      </w:pPr>
      <w:r w:rsidRPr="00C90399">
        <w:rPr>
          <w:rFonts w:ascii="Verdana" w:hAnsi="Verdana"/>
        </w:rPr>
        <w:t xml:space="preserve">-изпращане на </w:t>
      </w:r>
      <w:proofErr w:type="spellStart"/>
      <w:r w:rsidRPr="00C90399">
        <w:rPr>
          <w:rFonts w:ascii="Verdana" w:hAnsi="Verdana"/>
        </w:rPr>
        <w:t>прессъобщения</w:t>
      </w:r>
      <w:proofErr w:type="spellEnd"/>
      <w:r w:rsidRPr="00C90399">
        <w:rPr>
          <w:rFonts w:ascii="Verdana" w:hAnsi="Verdana"/>
        </w:rPr>
        <w:t xml:space="preserve"> за  насрочени  дела и съдебни актове;</w:t>
      </w:r>
    </w:p>
    <w:p w:rsidR="00666A85" w:rsidRPr="00C90399" w:rsidRDefault="00666A85" w:rsidP="00666A85">
      <w:pPr>
        <w:ind w:firstLine="709"/>
        <w:jc w:val="both"/>
        <w:rPr>
          <w:rFonts w:ascii="Verdana" w:hAnsi="Verdana"/>
        </w:rPr>
      </w:pPr>
      <w:r w:rsidRPr="00C90399">
        <w:rPr>
          <w:rFonts w:ascii="Verdana" w:hAnsi="Verdana"/>
        </w:rPr>
        <w:t>-следене на публикациите в печатните издания за отразяване на съдебни теми и специално  касаещи  работата на съда;</w:t>
      </w:r>
    </w:p>
    <w:p w:rsidR="00666A85" w:rsidRPr="00C90399" w:rsidRDefault="00666A85" w:rsidP="00666A85">
      <w:pPr>
        <w:ind w:firstLine="709"/>
        <w:jc w:val="both"/>
        <w:rPr>
          <w:rFonts w:ascii="Verdana" w:hAnsi="Verdana"/>
        </w:rPr>
      </w:pPr>
      <w:r w:rsidRPr="00C90399">
        <w:rPr>
          <w:rFonts w:ascii="Verdana" w:hAnsi="Verdana"/>
        </w:rPr>
        <w:t>-поддържане на архив за медийните  изяви на ОС-Смолян;</w:t>
      </w:r>
    </w:p>
    <w:p w:rsidR="00666A85" w:rsidRPr="00C90399" w:rsidRDefault="00666A85" w:rsidP="00666A85">
      <w:pPr>
        <w:ind w:firstLine="709"/>
        <w:jc w:val="both"/>
        <w:rPr>
          <w:rFonts w:ascii="Verdana" w:hAnsi="Verdana"/>
        </w:rPr>
      </w:pPr>
      <w:r w:rsidRPr="00C90399">
        <w:rPr>
          <w:rFonts w:ascii="Verdana" w:hAnsi="Verdana"/>
        </w:rPr>
        <w:t xml:space="preserve">-по всички значими събития от живота на съда бяха изготвяни </w:t>
      </w:r>
      <w:proofErr w:type="spellStart"/>
      <w:r w:rsidRPr="00C90399">
        <w:rPr>
          <w:rFonts w:ascii="Verdana" w:hAnsi="Verdana"/>
        </w:rPr>
        <w:t>прессъобщения</w:t>
      </w:r>
      <w:proofErr w:type="spellEnd"/>
      <w:r w:rsidRPr="00C90399">
        <w:rPr>
          <w:rFonts w:ascii="Verdana" w:hAnsi="Verdana"/>
        </w:rPr>
        <w:t xml:space="preserve"> от определения служител Гергана Чалъкова. </w:t>
      </w:r>
    </w:p>
    <w:p w:rsidR="00666A85" w:rsidRDefault="00666A85" w:rsidP="00666A85">
      <w:pPr>
        <w:ind w:firstLine="709"/>
        <w:jc w:val="both"/>
        <w:rPr>
          <w:rFonts w:ascii="Verdana" w:hAnsi="Verdana"/>
          <w:lang w:val="en-US"/>
        </w:rPr>
      </w:pPr>
      <w:r>
        <w:rPr>
          <w:rFonts w:ascii="Verdana" w:hAnsi="Verdana"/>
        </w:rPr>
        <w:t>През 2021</w:t>
      </w:r>
      <w:r w:rsidRPr="00C90399">
        <w:rPr>
          <w:rFonts w:ascii="Verdana" w:hAnsi="Verdana"/>
        </w:rPr>
        <w:t xml:space="preserve"> г. работата на съда е отразена в </w:t>
      </w:r>
      <w:r w:rsidRPr="009B2560">
        <w:rPr>
          <w:rFonts w:ascii="Verdana" w:hAnsi="Verdana"/>
        </w:rPr>
        <w:t>17</w:t>
      </w:r>
      <w:r w:rsidRPr="00C90399">
        <w:rPr>
          <w:rFonts w:ascii="Verdana" w:hAnsi="Verdana"/>
        </w:rPr>
        <w:t xml:space="preserve"> публикации и интервюта във в. „Отзвук“ и др.</w:t>
      </w:r>
    </w:p>
    <w:p w:rsidR="000025E8" w:rsidRDefault="000025E8" w:rsidP="00666A85">
      <w:pPr>
        <w:ind w:firstLine="709"/>
        <w:jc w:val="both"/>
        <w:rPr>
          <w:rFonts w:ascii="Verdana" w:hAnsi="Verdana"/>
          <w:lang w:val="en-US"/>
        </w:rPr>
      </w:pPr>
    </w:p>
    <w:p w:rsidR="000025E8" w:rsidRDefault="000025E8" w:rsidP="00666A85">
      <w:pPr>
        <w:ind w:firstLine="709"/>
        <w:jc w:val="both"/>
        <w:rPr>
          <w:rFonts w:ascii="Verdana" w:hAnsi="Verdana"/>
          <w:lang w:val="en-US"/>
        </w:rPr>
      </w:pPr>
    </w:p>
    <w:p w:rsidR="000025E8" w:rsidRPr="000025E8" w:rsidRDefault="000025E8" w:rsidP="00666A85">
      <w:pPr>
        <w:ind w:firstLine="709"/>
        <w:jc w:val="both"/>
        <w:rPr>
          <w:rFonts w:ascii="Verdana" w:hAnsi="Verdana"/>
          <w:lang w:val="en-US"/>
        </w:rPr>
      </w:pPr>
    </w:p>
    <w:p w:rsidR="00666A85" w:rsidRPr="00C90399" w:rsidRDefault="00666A85" w:rsidP="00666A85">
      <w:pPr>
        <w:pStyle w:val="af5"/>
        <w:spacing w:before="0" w:beforeAutospacing="0" w:after="0" w:afterAutospacing="0"/>
        <w:ind w:right="225"/>
        <w:jc w:val="both"/>
        <w:rPr>
          <w:rFonts w:ascii="Verdana" w:hAnsi="Verdana"/>
        </w:rPr>
      </w:pPr>
    </w:p>
    <w:p w:rsidR="00666A85" w:rsidRPr="00C90399" w:rsidRDefault="00666A85" w:rsidP="00666A85">
      <w:pPr>
        <w:ind w:firstLine="709"/>
        <w:jc w:val="both"/>
        <w:rPr>
          <w:rFonts w:ascii="Verdana" w:hAnsi="Verdana"/>
          <w:b/>
          <w:u w:val="single"/>
        </w:rPr>
      </w:pPr>
      <w:r w:rsidRPr="00C90399">
        <w:rPr>
          <w:rFonts w:ascii="Verdana" w:hAnsi="Verdana"/>
          <w:b/>
          <w:u w:val="single"/>
        </w:rPr>
        <w:t>V. ИЗВЪРШВАНИ ПРОВЕРКИ от ИВСС И ПАС</w:t>
      </w:r>
    </w:p>
    <w:p w:rsidR="00666A85" w:rsidRPr="00C90399" w:rsidRDefault="00666A85" w:rsidP="00666A85">
      <w:pPr>
        <w:ind w:firstLine="709"/>
        <w:jc w:val="both"/>
        <w:rPr>
          <w:rFonts w:ascii="Verdana" w:hAnsi="Verdana"/>
          <w:b/>
          <w:highlight w:val="yellow"/>
        </w:rPr>
      </w:pPr>
    </w:p>
    <w:p w:rsidR="00666A85" w:rsidRPr="009B2560" w:rsidRDefault="00666A85" w:rsidP="00666A85">
      <w:pPr>
        <w:ind w:firstLine="709"/>
        <w:jc w:val="both"/>
        <w:rPr>
          <w:rFonts w:ascii="Verdana" w:hAnsi="Verdana"/>
        </w:rPr>
      </w:pPr>
      <w:r w:rsidRPr="009B2560">
        <w:rPr>
          <w:rFonts w:ascii="Verdana" w:hAnsi="Verdana"/>
        </w:rPr>
        <w:t>През 2021г.</w:t>
      </w:r>
      <w:r w:rsidRPr="00A3502C">
        <w:rPr>
          <w:rFonts w:ascii="Verdana" w:hAnsi="Verdana"/>
          <w:color w:val="FF0000"/>
        </w:rPr>
        <w:t xml:space="preserve"> </w:t>
      </w:r>
      <w:r w:rsidRPr="009B2560">
        <w:rPr>
          <w:rFonts w:ascii="Verdana" w:hAnsi="Verdana"/>
        </w:rPr>
        <w:t>не са извършени проверки от ИВСС  и от Апелативен съд – Пловдив,</w:t>
      </w:r>
      <w:r w:rsidR="004B2E89">
        <w:rPr>
          <w:rFonts w:ascii="Verdana" w:hAnsi="Verdana"/>
        </w:rPr>
        <w:t xml:space="preserve"> поради епиде</w:t>
      </w:r>
      <w:r w:rsidR="004B2E89" w:rsidRPr="009B2560">
        <w:rPr>
          <w:rFonts w:ascii="Verdana" w:hAnsi="Verdana"/>
        </w:rPr>
        <w:t>мичната</w:t>
      </w:r>
      <w:r w:rsidRPr="009B2560">
        <w:rPr>
          <w:rFonts w:ascii="Verdana" w:hAnsi="Verdana"/>
        </w:rPr>
        <w:t xml:space="preserve"> обстановка в страната.</w:t>
      </w:r>
    </w:p>
    <w:p w:rsidR="00666A85" w:rsidRPr="00622741" w:rsidRDefault="00666A85" w:rsidP="00666A85">
      <w:pPr>
        <w:ind w:firstLine="709"/>
        <w:jc w:val="both"/>
        <w:rPr>
          <w:rFonts w:ascii="Verdana" w:hAnsi="Verdana"/>
        </w:rPr>
      </w:pPr>
      <w:r w:rsidRPr="00C90399">
        <w:rPr>
          <w:rFonts w:ascii="Verdana" w:hAnsi="Verdana"/>
        </w:rPr>
        <w:t xml:space="preserve"> На 25.11.2020 година ни</w:t>
      </w:r>
      <w:r>
        <w:rPr>
          <w:rFonts w:ascii="Verdana" w:hAnsi="Verdana"/>
        </w:rPr>
        <w:t xml:space="preserve"> беше</w:t>
      </w:r>
      <w:r w:rsidRPr="00C90399">
        <w:rPr>
          <w:rFonts w:ascii="Verdana" w:hAnsi="Verdana"/>
        </w:rPr>
        <w:t xml:space="preserve"> връч</w:t>
      </w:r>
      <w:r>
        <w:rPr>
          <w:rFonts w:ascii="Verdana" w:hAnsi="Verdana"/>
        </w:rPr>
        <w:t>е</w:t>
      </w:r>
      <w:r w:rsidRPr="00C90399">
        <w:rPr>
          <w:rFonts w:ascii="Verdana" w:hAnsi="Verdana"/>
        </w:rPr>
        <w:t xml:space="preserve">на Заповед № </w:t>
      </w:r>
      <w:r w:rsidR="006F2196">
        <w:rPr>
          <w:rFonts w:ascii="Verdana" w:hAnsi="Verdana"/>
        </w:rPr>
        <w:t>ОД</w:t>
      </w:r>
      <w:r w:rsidRPr="00C90399">
        <w:rPr>
          <w:rFonts w:ascii="Verdana" w:hAnsi="Verdana"/>
        </w:rPr>
        <w:t xml:space="preserve">-05-01-019 от 23.11.2020г. на Сметна палата –гр. София </w:t>
      </w:r>
      <w:r w:rsidRPr="00C90399">
        <w:rPr>
          <w:rFonts w:ascii="Verdana" w:hAnsi="Verdana"/>
        </w:rPr>
        <w:tab/>
        <w:t xml:space="preserve"> за извършване на одит за съответствие при управлението на публичните средства и дейност на Окръжен съд – Смолян,</w:t>
      </w:r>
      <w:r>
        <w:rPr>
          <w:rFonts w:ascii="Verdana" w:hAnsi="Verdana"/>
        </w:rPr>
        <w:t xml:space="preserve"> </w:t>
      </w:r>
      <w:r w:rsidRPr="00C90399">
        <w:rPr>
          <w:rFonts w:ascii="Verdana" w:hAnsi="Verdana"/>
        </w:rPr>
        <w:t>който да обхване периода от 01.</w:t>
      </w:r>
      <w:proofErr w:type="spellStart"/>
      <w:r w:rsidRPr="00C90399">
        <w:rPr>
          <w:rFonts w:ascii="Verdana" w:hAnsi="Verdana"/>
        </w:rPr>
        <w:t>01</w:t>
      </w:r>
      <w:proofErr w:type="spellEnd"/>
      <w:r w:rsidRPr="00C90399">
        <w:rPr>
          <w:rFonts w:ascii="Verdana" w:hAnsi="Verdana"/>
        </w:rPr>
        <w:t>.2018г. до 31.12.2019г.</w:t>
      </w:r>
      <w:r>
        <w:rPr>
          <w:rFonts w:ascii="Verdana" w:hAnsi="Verdana"/>
        </w:rPr>
        <w:t xml:space="preserve"> Одитът </w:t>
      </w:r>
      <w:r w:rsidRPr="00C90399">
        <w:rPr>
          <w:rFonts w:ascii="Verdana" w:hAnsi="Verdana"/>
        </w:rPr>
        <w:t xml:space="preserve"> </w:t>
      </w:r>
      <w:r>
        <w:rPr>
          <w:rFonts w:ascii="Verdana" w:hAnsi="Verdana"/>
        </w:rPr>
        <w:t xml:space="preserve"> беше изпълнен в периода от месец ноември 2020г. до месец август 2021г година, </w:t>
      </w:r>
      <w:r w:rsidRPr="00622741">
        <w:rPr>
          <w:rFonts w:ascii="Verdana" w:hAnsi="Verdana"/>
        </w:rPr>
        <w:t>но и до момента официално заключение  за приключване на Одита нямаме.</w:t>
      </w:r>
    </w:p>
    <w:p w:rsidR="00666A85" w:rsidRPr="00C90399" w:rsidRDefault="00666A85" w:rsidP="00666A85">
      <w:pPr>
        <w:ind w:firstLine="709"/>
        <w:jc w:val="both"/>
        <w:rPr>
          <w:rFonts w:ascii="Verdana" w:hAnsi="Verdana"/>
          <w:b/>
          <w:u w:val="single"/>
        </w:rPr>
      </w:pPr>
    </w:p>
    <w:p w:rsidR="00666A85" w:rsidRPr="00C90399" w:rsidRDefault="00666A85" w:rsidP="00666A85">
      <w:pPr>
        <w:ind w:firstLine="709"/>
        <w:jc w:val="both"/>
        <w:rPr>
          <w:rFonts w:ascii="Verdana" w:hAnsi="Verdana"/>
          <w:b/>
          <w:u w:val="single"/>
        </w:rPr>
      </w:pPr>
      <w:r w:rsidRPr="00C90399">
        <w:rPr>
          <w:rFonts w:ascii="Verdana" w:hAnsi="Verdana"/>
          <w:b/>
          <w:u w:val="single"/>
        </w:rPr>
        <w:t>VІ. АНТИКОРУПЦИЯ</w:t>
      </w:r>
    </w:p>
    <w:p w:rsidR="00666A85" w:rsidRPr="00C90399" w:rsidRDefault="00666A85" w:rsidP="00666A85">
      <w:pPr>
        <w:ind w:firstLine="709"/>
        <w:jc w:val="both"/>
        <w:rPr>
          <w:rFonts w:ascii="Verdana" w:hAnsi="Verdana"/>
          <w:b/>
          <w:sz w:val="16"/>
          <w:szCs w:val="16"/>
        </w:rPr>
      </w:pPr>
    </w:p>
    <w:p w:rsidR="00666A85" w:rsidRPr="00C90399" w:rsidRDefault="00666A85" w:rsidP="00666A85">
      <w:pPr>
        <w:ind w:firstLine="709"/>
        <w:jc w:val="both"/>
        <w:rPr>
          <w:rFonts w:ascii="Verdana" w:hAnsi="Verdana"/>
        </w:rPr>
      </w:pPr>
      <w:r w:rsidRPr="00C90399">
        <w:rPr>
          <w:rFonts w:ascii="Verdana" w:hAnsi="Verdana"/>
        </w:rPr>
        <w:t>През 202</w:t>
      </w:r>
      <w:r>
        <w:rPr>
          <w:rFonts w:ascii="Verdana" w:hAnsi="Verdana"/>
        </w:rPr>
        <w:t>1</w:t>
      </w:r>
      <w:r w:rsidRPr="00C90399">
        <w:rPr>
          <w:rFonts w:ascii="Verdana" w:hAnsi="Verdana"/>
        </w:rPr>
        <w:t xml:space="preserve">г. не са констатирани сигнали до ВСС и ИВСС за корупционно поведение на магистрати, не са постъпвали такива сигнали и срещу служители.  </w:t>
      </w:r>
    </w:p>
    <w:p w:rsidR="00666A85" w:rsidRPr="00C90399" w:rsidRDefault="00666A85" w:rsidP="00666A85">
      <w:pPr>
        <w:ind w:firstLine="709"/>
        <w:jc w:val="both"/>
        <w:rPr>
          <w:rFonts w:ascii="Verdana" w:hAnsi="Verdana"/>
        </w:rPr>
      </w:pPr>
      <w:r w:rsidRPr="00C90399">
        <w:rPr>
          <w:rFonts w:ascii="Verdana" w:hAnsi="Verdana"/>
        </w:rPr>
        <w:t>В основата на всички антикорупционни политики стоят ясните правила за функциониране на една администрация, включително и на съда. Общата констатация е, че всички съдии и служители от съда спазват правилата на Етичния кодекс и с поведението си утвърждават авторитета на институцията.</w:t>
      </w:r>
    </w:p>
    <w:p w:rsidR="00666A85" w:rsidRDefault="00666A85" w:rsidP="00666A85">
      <w:pPr>
        <w:ind w:firstLine="709"/>
        <w:jc w:val="both"/>
        <w:rPr>
          <w:rFonts w:ascii="Verdana" w:hAnsi="Verdana"/>
        </w:rPr>
      </w:pPr>
    </w:p>
    <w:p w:rsidR="00666A85" w:rsidRDefault="00666A85" w:rsidP="00666A85">
      <w:pPr>
        <w:jc w:val="both"/>
        <w:rPr>
          <w:rFonts w:ascii="Verdana" w:hAnsi="Verdana"/>
          <w:b/>
          <w:bCs/>
          <w:u w:val="single"/>
        </w:rPr>
      </w:pPr>
    </w:p>
    <w:p w:rsidR="00666A85" w:rsidRPr="00224499" w:rsidRDefault="00666A85" w:rsidP="00666A85">
      <w:pPr>
        <w:ind w:firstLine="709"/>
        <w:jc w:val="both"/>
        <w:rPr>
          <w:rFonts w:ascii="Verdana" w:hAnsi="Verdana"/>
          <w:b/>
          <w:bCs/>
          <w:u w:val="single"/>
          <w:lang w:val="en-US"/>
        </w:rPr>
      </w:pPr>
      <w:r w:rsidRPr="00224499">
        <w:rPr>
          <w:rFonts w:ascii="Verdana" w:hAnsi="Verdana"/>
          <w:b/>
          <w:bCs/>
          <w:u w:val="single"/>
        </w:rPr>
        <w:t xml:space="preserve">VІІ. </w:t>
      </w:r>
      <w:r w:rsidRPr="00224499">
        <w:rPr>
          <w:rFonts w:ascii="Verdana" w:hAnsi="Verdana" w:cs="Tahoma"/>
          <w:b/>
          <w:u w:val="single"/>
        </w:rPr>
        <w:t>ДВИЖЕНИЕ НА ДЕЛАТА В  ОКРЪЖЕН СЪД</w:t>
      </w:r>
    </w:p>
    <w:p w:rsidR="00666A85" w:rsidRPr="00CC508F" w:rsidRDefault="00666A85" w:rsidP="00666A85">
      <w:pPr>
        <w:ind w:firstLine="709"/>
        <w:jc w:val="both"/>
        <w:rPr>
          <w:rFonts w:ascii="Verdana" w:hAnsi="Verdana" w:cs="Tahoma"/>
          <w:b/>
          <w:color w:val="FF0000"/>
        </w:rPr>
      </w:pPr>
    </w:p>
    <w:p w:rsidR="00666A85" w:rsidRPr="00CC508F" w:rsidRDefault="00666A85" w:rsidP="00666A85">
      <w:pPr>
        <w:ind w:firstLine="709"/>
        <w:jc w:val="both"/>
        <w:rPr>
          <w:rFonts w:ascii="Verdana" w:hAnsi="Verdana" w:cs="Tahoma"/>
          <w:b/>
        </w:rPr>
      </w:pPr>
      <w:r w:rsidRPr="00CC508F">
        <w:rPr>
          <w:rFonts w:ascii="Verdana" w:hAnsi="Verdana" w:cs="Tahoma"/>
          <w:b/>
        </w:rPr>
        <w:t>1. ДВИЖЕНИЕ НА ДЕЛАТА ПРЕЗ ОТЧЕТНИЯ ПЕРИОД</w:t>
      </w:r>
    </w:p>
    <w:p w:rsidR="00666A85" w:rsidRPr="00CC508F" w:rsidRDefault="00666A85" w:rsidP="00666A85">
      <w:pPr>
        <w:ind w:firstLine="709"/>
        <w:jc w:val="both"/>
        <w:rPr>
          <w:rFonts w:ascii="Verdana" w:hAnsi="Verdana" w:cs="Tahoma"/>
          <w:b/>
        </w:rPr>
      </w:pPr>
    </w:p>
    <w:p w:rsidR="00666A85" w:rsidRPr="00CC508F" w:rsidRDefault="00666A85" w:rsidP="00666A85">
      <w:pPr>
        <w:ind w:firstLine="709"/>
        <w:jc w:val="both"/>
        <w:rPr>
          <w:rFonts w:ascii="Verdana" w:hAnsi="Verdana" w:cs="Tahoma"/>
          <w:b/>
        </w:rPr>
      </w:pPr>
      <w:r w:rsidRPr="00CC508F">
        <w:rPr>
          <w:rFonts w:ascii="Verdana" w:hAnsi="Verdana" w:cs="Tahoma"/>
          <w:b/>
        </w:rPr>
        <w:t>1.</w:t>
      </w:r>
      <w:proofErr w:type="spellStart"/>
      <w:r w:rsidRPr="00CC508F">
        <w:rPr>
          <w:rFonts w:ascii="Verdana" w:hAnsi="Verdana" w:cs="Tahoma"/>
          <w:b/>
        </w:rPr>
        <w:t>1</w:t>
      </w:r>
      <w:proofErr w:type="spellEnd"/>
      <w:r>
        <w:rPr>
          <w:rFonts w:ascii="Verdana" w:hAnsi="Verdana" w:cs="Tahoma"/>
          <w:b/>
        </w:rPr>
        <w:t>.</w:t>
      </w:r>
      <w:r w:rsidRPr="00CC508F">
        <w:rPr>
          <w:rFonts w:ascii="Verdana" w:hAnsi="Verdana" w:cs="Tahoma"/>
          <w:b/>
        </w:rPr>
        <w:t xml:space="preserve"> Заварени несвършени дела в началото на отчетния период 01.</w:t>
      </w:r>
      <w:proofErr w:type="spellStart"/>
      <w:r w:rsidRPr="00CC508F">
        <w:rPr>
          <w:rFonts w:ascii="Verdana" w:hAnsi="Verdana" w:cs="Tahoma"/>
          <w:b/>
        </w:rPr>
        <w:t>01</w:t>
      </w:r>
      <w:proofErr w:type="spellEnd"/>
      <w:r w:rsidRPr="00CC508F">
        <w:rPr>
          <w:rFonts w:ascii="Verdana" w:hAnsi="Verdana" w:cs="Tahoma"/>
          <w:b/>
        </w:rPr>
        <w:t>.20</w:t>
      </w:r>
      <w:r>
        <w:rPr>
          <w:rFonts w:ascii="Verdana" w:hAnsi="Verdana" w:cs="Tahoma"/>
          <w:b/>
          <w:lang w:val="en-US"/>
        </w:rPr>
        <w:t>21</w:t>
      </w:r>
      <w:r>
        <w:rPr>
          <w:rFonts w:ascii="Verdana" w:hAnsi="Verdana" w:cs="Tahoma"/>
          <w:b/>
        </w:rPr>
        <w:t xml:space="preserve"> </w:t>
      </w:r>
      <w:r w:rsidRPr="00CC508F">
        <w:rPr>
          <w:rFonts w:ascii="Verdana" w:hAnsi="Verdana" w:cs="Tahoma"/>
          <w:b/>
        </w:rPr>
        <w:t>г.</w:t>
      </w:r>
    </w:p>
    <w:p w:rsidR="00666A85" w:rsidRDefault="00666A85" w:rsidP="00666A85">
      <w:pPr>
        <w:ind w:firstLine="709"/>
        <w:jc w:val="both"/>
        <w:rPr>
          <w:rFonts w:ascii="Verdana" w:hAnsi="Verdana" w:cs="Tahoma"/>
        </w:rPr>
      </w:pPr>
    </w:p>
    <w:p w:rsidR="00666A85" w:rsidRDefault="00666A85" w:rsidP="005C209F">
      <w:pPr>
        <w:ind w:firstLine="709"/>
        <w:jc w:val="both"/>
        <w:rPr>
          <w:rFonts w:ascii="Verdana" w:hAnsi="Verdana" w:cs="Tahoma"/>
          <w:lang w:val="en-US"/>
        </w:rPr>
      </w:pPr>
      <w:r w:rsidRPr="00CC508F">
        <w:rPr>
          <w:rFonts w:ascii="Verdana" w:hAnsi="Verdana" w:cs="Tahoma"/>
        </w:rPr>
        <w:t>Несвършените дела от предходен период</w:t>
      </w:r>
      <w:r>
        <w:rPr>
          <w:rFonts w:ascii="Verdana" w:hAnsi="Verdana" w:cs="Tahoma"/>
        </w:rPr>
        <w:t xml:space="preserve"> /20</w:t>
      </w:r>
      <w:r>
        <w:rPr>
          <w:rFonts w:ascii="Verdana" w:hAnsi="Verdana" w:cs="Tahoma"/>
          <w:lang w:val="en-US"/>
        </w:rPr>
        <w:t>20</w:t>
      </w:r>
      <w:r>
        <w:rPr>
          <w:rFonts w:ascii="Verdana" w:hAnsi="Verdana" w:cs="Tahoma"/>
        </w:rPr>
        <w:t>г./ към 01.</w:t>
      </w:r>
      <w:proofErr w:type="spellStart"/>
      <w:r>
        <w:rPr>
          <w:rFonts w:ascii="Verdana" w:hAnsi="Verdana" w:cs="Tahoma"/>
        </w:rPr>
        <w:t>01</w:t>
      </w:r>
      <w:proofErr w:type="spellEnd"/>
      <w:r>
        <w:rPr>
          <w:rFonts w:ascii="Verdana" w:hAnsi="Verdana" w:cs="Tahoma"/>
        </w:rPr>
        <w:t>.20</w:t>
      </w:r>
      <w:r>
        <w:rPr>
          <w:rFonts w:ascii="Verdana" w:hAnsi="Verdana" w:cs="Tahoma"/>
          <w:lang w:val="en-US"/>
        </w:rPr>
        <w:t>21</w:t>
      </w:r>
      <w:r>
        <w:rPr>
          <w:rFonts w:ascii="Verdana" w:hAnsi="Verdana" w:cs="Tahoma"/>
        </w:rPr>
        <w:t xml:space="preserve"> </w:t>
      </w:r>
      <w:r w:rsidRPr="00CC508F">
        <w:rPr>
          <w:rFonts w:ascii="Verdana" w:hAnsi="Verdana" w:cs="Tahoma"/>
        </w:rPr>
        <w:t xml:space="preserve">г. са </w:t>
      </w:r>
      <w:r>
        <w:rPr>
          <w:rFonts w:ascii="Verdana" w:hAnsi="Verdana" w:cs="Tahoma"/>
          <w:lang w:val="en-US"/>
        </w:rPr>
        <w:t>1</w:t>
      </w:r>
      <w:r>
        <w:rPr>
          <w:rFonts w:ascii="Verdana" w:hAnsi="Verdana" w:cs="Tahoma"/>
        </w:rPr>
        <w:t>3</w:t>
      </w:r>
      <w:r>
        <w:rPr>
          <w:rFonts w:ascii="Verdana" w:hAnsi="Verdana" w:cs="Tahoma"/>
          <w:lang w:val="en-US"/>
        </w:rPr>
        <w:t>8</w:t>
      </w:r>
      <w:r w:rsidRPr="00CC508F">
        <w:rPr>
          <w:rFonts w:ascii="Verdana" w:hAnsi="Verdana" w:cs="Tahoma"/>
        </w:rPr>
        <w:t xml:space="preserve"> броя, посочени по видове в Таблица № 1.</w:t>
      </w:r>
    </w:p>
    <w:p w:rsidR="000025E8" w:rsidRPr="000025E8" w:rsidRDefault="000025E8" w:rsidP="005C209F">
      <w:pPr>
        <w:ind w:firstLine="709"/>
        <w:jc w:val="both"/>
        <w:rPr>
          <w:rFonts w:ascii="Verdana" w:hAnsi="Verdana" w:cs="Tahoma"/>
          <w:lang w:val="en-US"/>
        </w:rPr>
      </w:pPr>
    </w:p>
    <w:p w:rsidR="00666A85" w:rsidRPr="00CC508F" w:rsidRDefault="00666A85" w:rsidP="00666A85">
      <w:pPr>
        <w:ind w:firstLine="709"/>
        <w:jc w:val="right"/>
        <w:rPr>
          <w:rFonts w:ascii="Verdana" w:hAnsi="Verdana" w:cs="Tahoma"/>
        </w:rPr>
      </w:pPr>
      <w:r w:rsidRPr="00CC508F">
        <w:rPr>
          <w:rFonts w:ascii="Verdana" w:hAnsi="Verdana" w:cs="Tahoma"/>
        </w:rPr>
        <w:t>Таблица № 1</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6048"/>
        <w:gridCol w:w="3591"/>
      </w:tblGrid>
      <w:tr w:rsidR="00666A85" w:rsidRPr="00CC508F" w:rsidTr="00191A6F">
        <w:trPr>
          <w:jc w:val="center"/>
        </w:trPr>
        <w:tc>
          <w:tcPr>
            <w:tcW w:w="6048" w:type="dxa"/>
            <w:tcBorders>
              <w:top w:val="double" w:sz="4" w:space="0" w:color="auto"/>
              <w:bottom w:val="single" w:sz="4" w:space="0" w:color="auto"/>
            </w:tcBorders>
            <w:shd w:val="clear" w:color="auto" w:fill="D9D9D9"/>
            <w:vAlign w:val="center"/>
          </w:tcPr>
          <w:p w:rsidR="00666A85" w:rsidRPr="00CC508F" w:rsidRDefault="00666A85" w:rsidP="00191A6F">
            <w:pPr>
              <w:ind w:left="34"/>
              <w:jc w:val="center"/>
              <w:rPr>
                <w:rFonts w:ascii="Verdana" w:hAnsi="Verdana" w:cs="Tahoma"/>
                <w:b/>
              </w:rPr>
            </w:pPr>
            <w:r w:rsidRPr="00CC508F">
              <w:rPr>
                <w:rFonts w:ascii="Verdana" w:hAnsi="Verdana" w:cs="Tahoma"/>
                <w:b/>
              </w:rPr>
              <w:t>Видове дела</w:t>
            </w:r>
          </w:p>
        </w:tc>
        <w:tc>
          <w:tcPr>
            <w:tcW w:w="3591" w:type="dxa"/>
            <w:tcBorders>
              <w:top w:val="double" w:sz="4" w:space="0" w:color="auto"/>
              <w:bottom w:val="single" w:sz="4" w:space="0" w:color="auto"/>
            </w:tcBorders>
            <w:shd w:val="clear" w:color="auto" w:fill="D9D9D9"/>
            <w:vAlign w:val="center"/>
          </w:tcPr>
          <w:p w:rsidR="00666A85" w:rsidRPr="00CC508F" w:rsidRDefault="00666A85" w:rsidP="00191A6F">
            <w:pPr>
              <w:jc w:val="center"/>
              <w:rPr>
                <w:rFonts w:ascii="Verdana" w:hAnsi="Verdana" w:cs="Tahoma"/>
                <w:b/>
              </w:rPr>
            </w:pPr>
            <w:r>
              <w:rPr>
                <w:rFonts w:ascii="Verdana" w:hAnsi="Verdana" w:cs="Tahoma"/>
                <w:b/>
              </w:rPr>
              <w:t>Несвършени дела към 01.</w:t>
            </w:r>
            <w:proofErr w:type="spellStart"/>
            <w:r>
              <w:rPr>
                <w:rFonts w:ascii="Verdana" w:hAnsi="Verdana" w:cs="Tahoma"/>
                <w:b/>
              </w:rPr>
              <w:t>01</w:t>
            </w:r>
            <w:proofErr w:type="spellEnd"/>
            <w:r>
              <w:rPr>
                <w:rFonts w:ascii="Verdana" w:hAnsi="Verdana" w:cs="Tahoma"/>
                <w:b/>
              </w:rPr>
              <w:t>.20</w:t>
            </w:r>
            <w:r>
              <w:rPr>
                <w:rFonts w:ascii="Verdana" w:hAnsi="Verdana" w:cs="Tahoma"/>
                <w:b/>
                <w:lang w:val="en-US"/>
              </w:rPr>
              <w:t>21</w:t>
            </w:r>
            <w:r>
              <w:rPr>
                <w:rFonts w:ascii="Verdana" w:hAnsi="Verdana" w:cs="Tahoma"/>
                <w:b/>
              </w:rPr>
              <w:t xml:space="preserve"> </w:t>
            </w:r>
            <w:r w:rsidRPr="00CC508F">
              <w:rPr>
                <w:rFonts w:ascii="Verdana" w:hAnsi="Verdana" w:cs="Tahoma"/>
                <w:b/>
              </w:rPr>
              <w:t>г.</w:t>
            </w:r>
          </w:p>
          <w:p w:rsidR="00666A85" w:rsidRPr="00CC508F" w:rsidRDefault="00666A85" w:rsidP="00191A6F">
            <w:pPr>
              <w:jc w:val="center"/>
              <w:rPr>
                <w:rFonts w:ascii="Verdana" w:hAnsi="Verdana" w:cs="Tahoma"/>
                <w:b/>
              </w:rPr>
            </w:pPr>
            <w:r w:rsidRPr="00CC508F">
              <w:rPr>
                <w:rFonts w:ascii="Verdana" w:hAnsi="Verdana" w:cs="Tahoma"/>
                <w:b/>
              </w:rPr>
              <w:t>/бр./</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Първоинстанционни</w:t>
            </w:r>
            <w:proofErr w:type="spellEnd"/>
            <w:r w:rsidRPr="00CC508F">
              <w:rPr>
                <w:rFonts w:ascii="Verdana" w:hAnsi="Verdana" w:cs="Tahoma"/>
              </w:rPr>
              <w:t xml:space="preserve"> граждански дела</w:t>
            </w:r>
          </w:p>
        </w:tc>
        <w:tc>
          <w:tcPr>
            <w:tcW w:w="3591" w:type="dxa"/>
            <w:tcBorders>
              <w:top w:val="single" w:sz="4" w:space="0" w:color="auto"/>
              <w:bottom w:val="single" w:sz="4" w:space="0" w:color="auto"/>
            </w:tcBorders>
            <w:shd w:val="clear" w:color="auto" w:fill="F2F2F2"/>
            <w:vAlign w:val="center"/>
          </w:tcPr>
          <w:p w:rsidR="00666A85" w:rsidRPr="00864CEE" w:rsidRDefault="00666A85" w:rsidP="00191A6F">
            <w:pPr>
              <w:jc w:val="center"/>
              <w:rPr>
                <w:rFonts w:ascii="Verdana" w:hAnsi="Verdana" w:cs="Tahoma"/>
                <w:lang w:val="en-US"/>
              </w:rPr>
            </w:pPr>
            <w:r w:rsidRPr="00CC508F">
              <w:rPr>
                <w:rFonts w:ascii="Verdana" w:hAnsi="Verdana" w:cs="Tahoma"/>
              </w:rPr>
              <w:t>2</w:t>
            </w:r>
            <w:r>
              <w:rPr>
                <w:rFonts w:ascii="Verdana" w:hAnsi="Verdana" w:cs="Tahoma"/>
                <w:lang w:val="en-US"/>
              </w:rPr>
              <w:t>0</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r w:rsidRPr="00CC508F">
              <w:rPr>
                <w:rFonts w:ascii="Verdana" w:hAnsi="Verdana" w:cs="Tahoma"/>
              </w:rPr>
              <w:t>Търговски дела</w:t>
            </w:r>
          </w:p>
        </w:tc>
        <w:tc>
          <w:tcPr>
            <w:tcW w:w="3591" w:type="dxa"/>
            <w:tcBorders>
              <w:top w:val="single" w:sz="4" w:space="0" w:color="auto"/>
              <w:bottom w:val="single" w:sz="4" w:space="0" w:color="auto"/>
            </w:tcBorders>
            <w:shd w:val="clear" w:color="auto" w:fill="F2F2F2"/>
            <w:vAlign w:val="center"/>
          </w:tcPr>
          <w:p w:rsidR="00666A85" w:rsidRPr="00864CEE" w:rsidRDefault="00666A85" w:rsidP="00191A6F">
            <w:pPr>
              <w:jc w:val="center"/>
              <w:rPr>
                <w:rFonts w:ascii="Verdana" w:hAnsi="Verdana" w:cs="Tahoma"/>
                <w:lang w:val="en-US"/>
              </w:rPr>
            </w:pPr>
            <w:r>
              <w:rPr>
                <w:rFonts w:ascii="Verdana" w:hAnsi="Verdana" w:cs="Tahoma"/>
                <w:lang w:val="en-US"/>
              </w:rPr>
              <w:t>54</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r w:rsidRPr="00CC508F">
              <w:rPr>
                <w:rFonts w:ascii="Verdana" w:hAnsi="Verdana" w:cs="Tahoma"/>
              </w:rPr>
              <w:t>Фирмени дела</w:t>
            </w:r>
          </w:p>
        </w:tc>
        <w:tc>
          <w:tcPr>
            <w:tcW w:w="3591" w:type="dxa"/>
            <w:tcBorders>
              <w:top w:val="single" w:sz="4" w:space="0" w:color="auto"/>
              <w:bottom w:val="single" w:sz="4" w:space="0" w:color="auto"/>
            </w:tcBorders>
            <w:shd w:val="clear" w:color="auto" w:fill="F2F2F2"/>
            <w:vAlign w:val="center"/>
          </w:tcPr>
          <w:p w:rsidR="00666A85" w:rsidRPr="00345386" w:rsidRDefault="00666A85" w:rsidP="00191A6F">
            <w:pPr>
              <w:jc w:val="center"/>
              <w:rPr>
                <w:rFonts w:ascii="Verdana" w:hAnsi="Verdana" w:cs="Tahoma"/>
              </w:rPr>
            </w:pPr>
            <w:r>
              <w:rPr>
                <w:rFonts w:ascii="Verdana" w:hAnsi="Verdana" w:cs="Tahoma"/>
              </w:rPr>
              <w:t>1</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Първоинстанционни</w:t>
            </w:r>
            <w:proofErr w:type="spellEnd"/>
            <w:r w:rsidRPr="00CC508F">
              <w:rPr>
                <w:rFonts w:ascii="Verdana" w:hAnsi="Verdana" w:cs="Tahoma"/>
              </w:rPr>
              <w:t xml:space="preserve"> наказателни дела</w:t>
            </w:r>
          </w:p>
        </w:tc>
        <w:tc>
          <w:tcPr>
            <w:tcW w:w="3591" w:type="dxa"/>
            <w:tcBorders>
              <w:top w:val="single" w:sz="4" w:space="0" w:color="auto"/>
              <w:bottom w:val="single" w:sz="4" w:space="0" w:color="auto"/>
            </w:tcBorders>
            <w:shd w:val="clear" w:color="auto" w:fill="F2F2F2"/>
            <w:vAlign w:val="center"/>
          </w:tcPr>
          <w:p w:rsidR="00666A85" w:rsidRPr="002C2076" w:rsidRDefault="00666A85" w:rsidP="00191A6F">
            <w:pPr>
              <w:jc w:val="center"/>
              <w:rPr>
                <w:rFonts w:ascii="Verdana" w:hAnsi="Verdana" w:cs="Tahoma"/>
              </w:rPr>
            </w:pPr>
            <w:r>
              <w:rPr>
                <w:rFonts w:ascii="Verdana" w:hAnsi="Verdana" w:cs="Tahoma"/>
              </w:rPr>
              <w:t>6</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Въззивни</w:t>
            </w:r>
            <w:proofErr w:type="spellEnd"/>
            <w:r w:rsidRPr="00CC508F">
              <w:rPr>
                <w:rFonts w:ascii="Verdana" w:hAnsi="Verdana" w:cs="Tahoma"/>
              </w:rPr>
              <w:t xml:space="preserve"> граждански дела</w:t>
            </w:r>
          </w:p>
        </w:tc>
        <w:tc>
          <w:tcPr>
            <w:tcW w:w="3591" w:type="dxa"/>
            <w:tcBorders>
              <w:top w:val="single" w:sz="4" w:space="0" w:color="auto"/>
              <w:bottom w:val="single" w:sz="4" w:space="0" w:color="auto"/>
            </w:tcBorders>
            <w:shd w:val="clear" w:color="auto" w:fill="F2F2F2"/>
            <w:vAlign w:val="center"/>
          </w:tcPr>
          <w:p w:rsidR="00666A85" w:rsidRPr="00864CEE" w:rsidRDefault="00666A85" w:rsidP="00191A6F">
            <w:pPr>
              <w:jc w:val="center"/>
              <w:rPr>
                <w:rFonts w:ascii="Verdana" w:hAnsi="Verdana" w:cs="Tahoma"/>
                <w:lang w:val="en-US"/>
              </w:rPr>
            </w:pPr>
            <w:r>
              <w:rPr>
                <w:rFonts w:ascii="Verdana" w:hAnsi="Verdana" w:cs="Tahoma"/>
                <w:lang w:val="en-US"/>
              </w:rPr>
              <w:t>53</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Въззивни</w:t>
            </w:r>
            <w:proofErr w:type="spellEnd"/>
            <w:r w:rsidRPr="00CC508F">
              <w:rPr>
                <w:rFonts w:ascii="Verdana" w:hAnsi="Verdana" w:cs="Tahoma"/>
              </w:rPr>
              <w:t xml:space="preserve"> наказателни дела</w:t>
            </w:r>
          </w:p>
        </w:tc>
        <w:tc>
          <w:tcPr>
            <w:tcW w:w="3591" w:type="dxa"/>
            <w:tcBorders>
              <w:top w:val="single" w:sz="4" w:space="0" w:color="auto"/>
              <w:bottom w:val="single" w:sz="4" w:space="0" w:color="auto"/>
            </w:tcBorders>
            <w:shd w:val="clear" w:color="auto" w:fill="F2F2F2"/>
            <w:vAlign w:val="center"/>
          </w:tcPr>
          <w:p w:rsidR="00666A85" w:rsidRPr="002C2076" w:rsidRDefault="00666A85" w:rsidP="00191A6F">
            <w:pPr>
              <w:jc w:val="center"/>
              <w:rPr>
                <w:rFonts w:ascii="Verdana" w:hAnsi="Verdana" w:cs="Tahoma"/>
              </w:rPr>
            </w:pPr>
            <w:r>
              <w:rPr>
                <w:rFonts w:ascii="Verdana" w:hAnsi="Verdana" w:cs="Tahoma"/>
              </w:rPr>
              <w:t>4</w:t>
            </w:r>
          </w:p>
        </w:tc>
      </w:tr>
      <w:tr w:rsidR="00666A85" w:rsidRPr="00CC508F" w:rsidTr="00191A6F">
        <w:trPr>
          <w:jc w:val="center"/>
        </w:trPr>
        <w:tc>
          <w:tcPr>
            <w:tcW w:w="6048" w:type="dxa"/>
            <w:tcBorders>
              <w:top w:val="single" w:sz="4" w:space="0" w:color="auto"/>
              <w:bottom w:val="double" w:sz="4" w:space="0" w:color="auto"/>
            </w:tcBorders>
            <w:shd w:val="clear" w:color="auto" w:fill="F2F2F2"/>
          </w:tcPr>
          <w:p w:rsidR="00666A85" w:rsidRPr="00CC508F" w:rsidRDefault="00666A85" w:rsidP="00191A6F">
            <w:pPr>
              <w:jc w:val="right"/>
              <w:rPr>
                <w:rFonts w:ascii="Verdana" w:hAnsi="Verdana" w:cs="Tahoma"/>
                <w:b/>
              </w:rPr>
            </w:pPr>
            <w:r w:rsidRPr="00CC508F">
              <w:rPr>
                <w:rFonts w:ascii="Verdana" w:hAnsi="Verdana" w:cs="Tahoma"/>
                <w:b/>
              </w:rPr>
              <w:t>Общо дела</w:t>
            </w:r>
          </w:p>
        </w:tc>
        <w:tc>
          <w:tcPr>
            <w:tcW w:w="3591" w:type="dxa"/>
            <w:tcBorders>
              <w:top w:val="single" w:sz="4" w:space="0" w:color="auto"/>
              <w:bottom w:val="double" w:sz="4" w:space="0" w:color="auto"/>
            </w:tcBorders>
            <w:shd w:val="clear" w:color="auto" w:fill="F2F2F2"/>
            <w:vAlign w:val="center"/>
          </w:tcPr>
          <w:p w:rsidR="00666A85" w:rsidRPr="00B610B3" w:rsidRDefault="00666A85" w:rsidP="00191A6F">
            <w:pPr>
              <w:jc w:val="center"/>
              <w:rPr>
                <w:rFonts w:ascii="Verdana" w:hAnsi="Verdana" w:cs="Tahoma"/>
                <w:b/>
                <w:lang w:val="en-US"/>
              </w:rPr>
            </w:pPr>
            <w:r w:rsidRPr="00CC508F">
              <w:rPr>
                <w:rFonts w:ascii="Verdana" w:hAnsi="Verdana" w:cs="Tahoma"/>
                <w:b/>
                <w:lang w:val="en-US"/>
              </w:rPr>
              <w:t>1</w:t>
            </w:r>
            <w:r>
              <w:rPr>
                <w:rFonts w:ascii="Verdana" w:hAnsi="Verdana" w:cs="Tahoma"/>
                <w:b/>
              </w:rPr>
              <w:t>3</w:t>
            </w:r>
            <w:r>
              <w:rPr>
                <w:rFonts w:ascii="Verdana" w:hAnsi="Verdana" w:cs="Tahoma"/>
                <w:b/>
                <w:lang w:val="en-US"/>
              </w:rPr>
              <w:t>8</w:t>
            </w:r>
          </w:p>
        </w:tc>
      </w:tr>
    </w:tbl>
    <w:p w:rsidR="00666A85" w:rsidRDefault="00666A85" w:rsidP="00666A85">
      <w:pPr>
        <w:ind w:firstLine="709"/>
        <w:jc w:val="both"/>
        <w:rPr>
          <w:rFonts w:ascii="Verdana" w:hAnsi="Verdana" w:cs="Tahoma"/>
          <w:lang w:val="en-US"/>
        </w:rPr>
      </w:pPr>
    </w:p>
    <w:p w:rsidR="00666A85" w:rsidRPr="00CC508F" w:rsidRDefault="00666A85" w:rsidP="00666A85">
      <w:pPr>
        <w:ind w:firstLine="709"/>
        <w:jc w:val="both"/>
        <w:rPr>
          <w:rFonts w:ascii="Verdana" w:hAnsi="Verdana" w:cs="Tahoma"/>
        </w:rPr>
      </w:pPr>
      <w:r w:rsidRPr="00CC508F">
        <w:rPr>
          <w:rFonts w:ascii="Verdana" w:hAnsi="Verdana" w:cs="Tahoma"/>
        </w:rPr>
        <w:lastRenderedPageBreak/>
        <w:t>Най-големи</w:t>
      </w:r>
      <w:r>
        <w:rPr>
          <w:rFonts w:ascii="Verdana" w:hAnsi="Verdana" w:cs="Tahoma"/>
        </w:rPr>
        <w:t xml:space="preserve">ят дял несвършени дела през </w:t>
      </w:r>
      <w:r w:rsidRPr="00B610B3">
        <w:rPr>
          <w:rFonts w:ascii="Verdana" w:hAnsi="Verdana" w:cs="Tahoma"/>
        </w:rPr>
        <w:t>2020 г.</w:t>
      </w:r>
      <w:r>
        <w:rPr>
          <w:rFonts w:ascii="Verdana" w:hAnsi="Verdana" w:cs="Tahoma"/>
        </w:rPr>
        <w:t xml:space="preserve"> е на търговските дела – 54</w:t>
      </w:r>
      <w:r w:rsidRPr="00CC508F">
        <w:rPr>
          <w:rFonts w:ascii="Verdana" w:hAnsi="Verdana" w:cs="Tahoma"/>
        </w:rPr>
        <w:t xml:space="preserve"> броя, като причините за това са следните:</w:t>
      </w:r>
    </w:p>
    <w:p w:rsidR="00666A85" w:rsidRPr="00CC508F" w:rsidRDefault="00666A85" w:rsidP="00666A85">
      <w:pPr>
        <w:numPr>
          <w:ilvl w:val="0"/>
          <w:numId w:val="12"/>
        </w:numPr>
        <w:tabs>
          <w:tab w:val="clear" w:pos="360"/>
          <w:tab w:val="num" w:pos="1080"/>
        </w:tabs>
        <w:ind w:left="0" w:firstLine="709"/>
        <w:jc w:val="both"/>
        <w:rPr>
          <w:rFonts w:ascii="Verdana" w:hAnsi="Verdana" w:cs="Tahoma"/>
        </w:rPr>
      </w:pPr>
      <w:r>
        <w:rPr>
          <w:rFonts w:ascii="Verdana" w:hAnsi="Verdana" w:cs="Tahoma"/>
        </w:rPr>
        <w:t>13</w:t>
      </w:r>
      <w:r w:rsidRPr="00CC508F">
        <w:rPr>
          <w:rFonts w:ascii="Verdana" w:hAnsi="Verdana" w:cs="Tahoma"/>
        </w:rPr>
        <w:t xml:space="preserve"> броя дела са образувани в пери</w:t>
      </w:r>
      <w:r>
        <w:rPr>
          <w:rFonts w:ascii="Verdana" w:hAnsi="Verdana" w:cs="Tahoma"/>
        </w:rPr>
        <w:t>ода октомври – декември 2020</w:t>
      </w:r>
      <w:r w:rsidRPr="00CC508F">
        <w:rPr>
          <w:rFonts w:ascii="Verdana" w:hAnsi="Verdana" w:cs="Tahoma"/>
        </w:rPr>
        <w:t>г.</w:t>
      </w:r>
    </w:p>
    <w:p w:rsidR="00666A85" w:rsidRPr="00CC508F" w:rsidRDefault="00666A85" w:rsidP="00666A85">
      <w:pPr>
        <w:ind w:firstLine="709"/>
        <w:jc w:val="both"/>
        <w:rPr>
          <w:rFonts w:ascii="Verdana" w:hAnsi="Verdana" w:cs="Tahoma"/>
        </w:rPr>
      </w:pPr>
      <w:r w:rsidRPr="00CC508F">
        <w:rPr>
          <w:rFonts w:ascii="Verdana" w:hAnsi="Verdana" w:cs="Tahoma"/>
          <w:lang w:val="en-US"/>
        </w:rPr>
        <w:t xml:space="preserve">-   </w:t>
      </w:r>
      <w:r>
        <w:rPr>
          <w:rFonts w:ascii="Verdana" w:hAnsi="Verdana" w:cs="Tahoma"/>
        </w:rPr>
        <w:t>4</w:t>
      </w:r>
      <w:r w:rsidRPr="00CC508F">
        <w:rPr>
          <w:rFonts w:ascii="Verdana" w:hAnsi="Verdana" w:cs="Tahoma"/>
          <w:lang w:val="en-US"/>
        </w:rPr>
        <w:t xml:space="preserve"> </w:t>
      </w:r>
      <w:r w:rsidRPr="00CC508F">
        <w:rPr>
          <w:rFonts w:ascii="Verdana" w:hAnsi="Verdana" w:cs="Tahoma"/>
        </w:rPr>
        <w:t>броя са спрени до решаване на други дела.</w:t>
      </w:r>
    </w:p>
    <w:p w:rsidR="00666A85" w:rsidRPr="00CC508F" w:rsidRDefault="00666A85" w:rsidP="00666A85">
      <w:pPr>
        <w:ind w:firstLine="709"/>
        <w:jc w:val="both"/>
        <w:rPr>
          <w:rFonts w:ascii="Verdana" w:hAnsi="Verdana" w:cs="Tahoma"/>
        </w:rPr>
      </w:pPr>
      <w:r w:rsidRPr="00CC508F">
        <w:rPr>
          <w:rFonts w:ascii="Verdana" w:hAnsi="Verdana" w:cs="Tahoma"/>
        </w:rPr>
        <w:t>Останалите са забавени поради обжалвания в хода на делото; назначаване на многобройни и допълнителни експертизи; неизготвени заключения в срок; без движение на исковата молба в хода на делото, налагащо нова двойна размяна на книжа.</w:t>
      </w:r>
    </w:p>
    <w:p w:rsidR="00666A85" w:rsidRPr="00CC508F" w:rsidRDefault="00666A85" w:rsidP="00666A85">
      <w:pPr>
        <w:ind w:firstLine="709"/>
        <w:jc w:val="both"/>
        <w:rPr>
          <w:rFonts w:ascii="Verdana" w:hAnsi="Verdana" w:cs="Tahoma"/>
          <w:color w:val="FF0000"/>
        </w:rPr>
      </w:pPr>
      <w:r>
        <w:rPr>
          <w:rFonts w:ascii="Verdana" w:hAnsi="Verdana" w:cs="Tahoma"/>
        </w:rPr>
        <w:t>От останалите несвършени 20</w:t>
      </w:r>
      <w:r w:rsidRPr="00CC508F">
        <w:rPr>
          <w:rFonts w:ascii="Verdana" w:hAnsi="Verdana" w:cs="Tahoma"/>
        </w:rPr>
        <w:t xml:space="preserve"> </w:t>
      </w:r>
      <w:proofErr w:type="spellStart"/>
      <w:r w:rsidRPr="00CC508F">
        <w:rPr>
          <w:rFonts w:ascii="Verdana" w:hAnsi="Verdana" w:cs="Tahoma"/>
        </w:rPr>
        <w:t>пър</w:t>
      </w:r>
      <w:r>
        <w:rPr>
          <w:rFonts w:ascii="Verdana" w:hAnsi="Verdana" w:cs="Tahoma"/>
        </w:rPr>
        <w:t>воинстанционни</w:t>
      </w:r>
      <w:proofErr w:type="spellEnd"/>
      <w:r>
        <w:rPr>
          <w:rFonts w:ascii="Verdana" w:hAnsi="Verdana" w:cs="Tahoma"/>
        </w:rPr>
        <w:t xml:space="preserve"> граждански дела 6</w:t>
      </w:r>
      <w:r w:rsidRPr="00CC508F">
        <w:rPr>
          <w:rFonts w:ascii="Verdana" w:hAnsi="Verdana" w:cs="Tahoma"/>
        </w:rPr>
        <w:t xml:space="preserve"> броя са образувани в </w:t>
      </w:r>
      <w:r>
        <w:rPr>
          <w:rFonts w:ascii="Verdana" w:hAnsi="Verdana" w:cs="Tahoma"/>
        </w:rPr>
        <w:t xml:space="preserve">периода октомври – декември 2020 </w:t>
      </w:r>
      <w:r w:rsidRPr="00CC508F">
        <w:rPr>
          <w:rFonts w:ascii="Verdana" w:hAnsi="Verdana" w:cs="Tahoma"/>
        </w:rPr>
        <w:t>г.,</w:t>
      </w:r>
      <w:r w:rsidRPr="00CC508F">
        <w:rPr>
          <w:rFonts w:ascii="Verdana" w:hAnsi="Verdana" w:cs="Tahoma"/>
          <w:color w:val="FF0000"/>
        </w:rPr>
        <w:t xml:space="preserve"> </w:t>
      </w:r>
      <w:r>
        <w:rPr>
          <w:rFonts w:ascii="Verdana" w:hAnsi="Verdana" w:cs="Tahoma"/>
        </w:rPr>
        <w:t>3</w:t>
      </w:r>
      <w:r w:rsidRPr="00CC508F">
        <w:rPr>
          <w:rFonts w:ascii="Verdana" w:hAnsi="Verdana" w:cs="Tahoma"/>
        </w:rPr>
        <w:t xml:space="preserve"> бр. са спрени до решаване на други дела, а останалите са отложени поради обжалване в хода на производството; многобройни молби от страни и процесуалните им представители за отлагане на делото, множество експертизи и свидетели.</w:t>
      </w:r>
    </w:p>
    <w:p w:rsidR="00666A85" w:rsidRDefault="00666A85" w:rsidP="00666A85">
      <w:pPr>
        <w:ind w:firstLine="709"/>
        <w:jc w:val="both"/>
        <w:rPr>
          <w:rFonts w:ascii="Verdana" w:hAnsi="Verdana" w:cs="Tahoma"/>
        </w:rPr>
      </w:pPr>
      <w:r>
        <w:rPr>
          <w:rFonts w:ascii="Verdana" w:hAnsi="Verdana" w:cs="Tahoma"/>
        </w:rPr>
        <w:t>Едно фирмено дело е оставено без движение.</w:t>
      </w:r>
      <w:r w:rsidRPr="00CC508F">
        <w:rPr>
          <w:rFonts w:ascii="Verdana" w:hAnsi="Verdana" w:cs="Tahoma"/>
        </w:rPr>
        <w:t xml:space="preserve"> </w:t>
      </w:r>
    </w:p>
    <w:p w:rsidR="00666A85" w:rsidRPr="002C2076" w:rsidRDefault="00666A85" w:rsidP="00666A85">
      <w:pPr>
        <w:ind w:firstLine="709"/>
        <w:jc w:val="both"/>
        <w:rPr>
          <w:rFonts w:ascii="Verdana" w:hAnsi="Verdana" w:cs="Tahoma"/>
        </w:rPr>
      </w:pPr>
      <w:r w:rsidRPr="002C2076">
        <w:rPr>
          <w:rFonts w:ascii="Verdana" w:hAnsi="Verdana" w:cs="Tahoma"/>
        </w:rPr>
        <w:t xml:space="preserve">От 6 бр. </w:t>
      </w:r>
      <w:proofErr w:type="spellStart"/>
      <w:r w:rsidRPr="002C2076">
        <w:rPr>
          <w:rFonts w:ascii="Verdana" w:hAnsi="Verdana" w:cs="Tahoma"/>
        </w:rPr>
        <w:t>първоинстанционни</w:t>
      </w:r>
      <w:proofErr w:type="spellEnd"/>
      <w:r w:rsidRPr="002C2076">
        <w:rPr>
          <w:rFonts w:ascii="Verdana" w:hAnsi="Verdana" w:cs="Tahoma"/>
        </w:rPr>
        <w:t xml:space="preserve"> наказателни дела, 4 бр. са образувани в периода октомври - декември 2020 г., а останалите 2 бр.  – обжалвано пред ПАС разпоредително заседание и молби за отлагане от процесуалните представители и подсъдими.</w:t>
      </w:r>
    </w:p>
    <w:p w:rsidR="00666A85" w:rsidRPr="00CC508F" w:rsidRDefault="00666A85" w:rsidP="00666A85">
      <w:pPr>
        <w:ind w:firstLine="709"/>
        <w:jc w:val="both"/>
        <w:rPr>
          <w:rFonts w:ascii="Verdana" w:hAnsi="Verdana" w:cs="Tahoma"/>
        </w:rPr>
      </w:pPr>
      <w:r>
        <w:rPr>
          <w:rFonts w:ascii="Verdana" w:hAnsi="Verdana" w:cs="Tahoma"/>
        </w:rPr>
        <w:t xml:space="preserve">От останалите несвършени 53 </w:t>
      </w:r>
      <w:proofErr w:type="spellStart"/>
      <w:r>
        <w:rPr>
          <w:rFonts w:ascii="Verdana" w:hAnsi="Verdana" w:cs="Tahoma"/>
        </w:rPr>
        <w:t>въззивни</w:t>
      </w:r>
      <w:proofErr w:type="spellEnd"/>
      <w:r>
        <w:rPr>
          <w:rFonts w:ascii="Verdana" w:hAnsi="Verdana" w:cs="Tahoma"/>
        </w:rPr>
        <w:t xml:space="preserve"> граждански дела 30</w:t>
      </w:r>
      <w:r w:rsidRPr="00CC508F">
        <w:rPr>
          <w:rFonts w:ascii="Verdana" w:hAnsi="Verdana" w:cs="Tahoma"/>
        </w:rPr>
        <w:t xml:space="preserve"> броя са образувани през о</w:t>
      </w:r>
      <w:r>
        <w:rPr>
          <w:rFonts w:ascii="Verdana" w:hAnsi="Verdana" w:cs="Tahoma"/>
        </w:rPr>
        <w:t>ктомври, ноември и декември 2020 г., 23</w:t>
      </w:r>
      <w:r w:rsidRPr="00CC508F">
        <w:rPr>
          <w:rFonts w:ascii="Verdana" w:hAnsi="Verdana" w:cs="Tahoma"/>
        </w:rPr>
        <w:t xml:space="preserve"> бр. </w:t>
      </w:r>
      <w:proofErr w:type="spellStart"/>
      <w:r w:rsidRPr="00CC508F">
        <w:rPr>
          <w:rFonts w:ascii="Verdana" w:hAnsi="Verdana" w:cs="Tahoma"/>
        </w:rPr>
        <w:t>въззивни</w:t>
      </w:r>
      <w:proofErr w:type="spellEnd"/>
      <w:r w:rsidRPr="00CC508F">
        <w:rPr>
          <w:rFonts w:ascii="Verdana" w:hAnsi="Verdana" w:cs="Tahoma"/>
        </w:rPr>
        <w:t xml:space="preserve"> граждан</w:t>
      </w:r>
      <w:r>
        <w:rPr>
          <w:rFonts w:ascii="Verdana" w:hAnsi="Verdana" w:cs="Tahoma"/>
        </w:rPr>
        <w:t>ски дела са спрени</w:t>
      </w:r>
      <w:r w:rsidRPr="00CC508F">
        <w:rPr>
          <w:rFonts w:ascii="Verdana" w:hAnsi="Verdana" w:cs="Tahoma"/>
        </w:rPr>
        <w:t>.</w:t>
      </w:r>
    </w:p>
    <w:p w:rsidR="00666A85" w:rsidRPr="00CC508F" w:rsidRDefault="00666A85" w:rsidP="00666A85">
      <w:pPr>
        <w:ind w:firstLine="709"/>
        <w:jc w:val="both"/>
        <w:rPr>
          <w:rFonts w:ascii="Verdana" w:hAnsi="Verdana" w:cs="Tahoma"/>
        </w:rPr>
      </w:pPr>
      <w:r w:rsidRPr="00CC508F">
        <w:rPr>
          <w:rFonts w:ascii="Verdana" w:hAnsi="Verdana" w:cs="Tahoma"/>
        </w:rPr>
        <w:t>Несвършенит</w:t>
      </w:r>
      <w:r>
        <w:rPr>
          <w:rFonts w:ascii="Verdana" w:hAnsi="Verdana" w:cs="Tahoma"/>
        </w:rPr>
        <w:t xml:space="preserve">е </w:t>
      </w:r>
      <w:proofErr w:type="spellStart"/>
      <w:r>
        <w:rPr>
          <w:rFonts w:ascii="Verdana" w:hAnsi="Verdana" w:cs="Tahoma"/>
        </w:rPr>
        <w:t>въззивни</w:t>
      </w:r>
      <w:proofErr w:type="spellEnd"/>
      <w:r>
        <w:rPr>
          <w:rFonts w:ascii="Verdana" w:hAnsi="Verdana" w:cs="Tahoma"/>
        </w:rPr>
        <w:t xml:space="preserve"> наказателни дела са 4 броя, от които 3 бр. са </w:t>
      </w:r>
      <w:r w:rsidRPr="00CC508F">
        <w:rPr>
          <w:rFonts w:ascii="Verdana" w:hAnsi="Verdana" w:cs="Tahoma"/>
        </w:rPr>
        <w:t>образувани пр</w:t>
      </w:r>
      <w:r>
        <w:rPr>
          <w:rFonts w:ascii="Verdana" w:hAnsi="Verdana" w:cs="Tahoma"/>
        </w:rPr>
        <w:t xml:space="preserve">ез периода октомври-декември 2020 </w:t>
      </w:r>
      <w:r w:rsidRPr="00CC508F">
        <w:rPr>
          <w:rFonts w:ascii="Verdana" w:hAnsi="Verdana" w:cs="Tahoma"/>
        </w:rPr>
        <w:t>г.</w:t>
      </w:r>
      <w:r>
        <w:rPr>
          <w:rFonts w:ascii="Verdana" w:hAnsi="Verdana" w:cs="Tahoma"/>
        </w:rPr>
        <w:t xml:space="preserve"> и 1 бр. ВНЧХД е спирано за периода септември – октомври 2020 г.</w:t>
      </w:r>
    </w:p>
    <w:p w:rsidR="00666A85" w:rsidRDefault="00666A85" w:rsidP="005C209F">
      <w:pPr>
        <w:jc w:val="both"/>
        <w:rPr>
          <w:rFonts w:ascii="Verdana" w:hAnsi="Verdana" w:cs="Tahoma"/>
          <w:b/>
        </w:rPr>
      </w:pPr>
    </w:p>
    <w:p w:rsidR="00666A85" w:rsidRPr="00CC508F" w:rsidRDefault="00666A85" w:rsidP="00666A85">
      <w:pPr>
        <w:ind w:firstLine="709"/>
        <w:jc w:val="both"/>
        <w:rPr>
          <w:rFonts w:ascii="Verdana" w:hAnsi="Verdana" w:cs="Tahoma"/>
          <w:b/>
        </w:rPr>
      </w:pPr>
      <w:r w:rsidRPr="00CC508F">
        <w:rPr>
          <w:rFonts w:ascii="Verdana" w:hAnsi="Verdana" w:cs="Tahoma"/>
          <w:b/>
        </w:rPr>
        <w:t>1.2</w:t>
      </w:r>
      <w:r>
        <w:rPr>
          <w:rFonts w:ascii="Verdana" w:hAnsi="Verdana" w:cs="Tahoma"/>
          <w:b/>
        </w:rPr>
        <w:t>.</w:t>
      </w:r>
      <w:r w:rsidRPr="00CC508F">
        <w:rPr>
          <w:rFonts w:ascii="Verdana" w:hAnsi="Verdana" w:cs="Tahoma"/>
          <w:b/>
        </w:rPr>
        <w:t xml:space="preserve"> Новообразувани дела през отчетния период.</w:t>
      </w:r>
    </w:p>
    <w:p w:rsidR="00666A85" w:rsidRDefault="00666A85" w:rsidP="005C209F">
      <w:pPr>
        <w:jc w:val="both"/>
        <w:rPr>
          <w:rFonts w:ascii="Verdana" w:hAnsi="Verdana" w:cs="Tahoma"/>
          <w:b/>
        </w:rPr>
      </w:pPr>
    </w:p>
    <w:p w:rsidR="00666A85" w:rsidRDefault="00666A85" w:rsidP="006F2196">
      <w:pPr>
        <w:ind w:firstLine="709"/>
        <w:jc w:val="both"/>
        <w:rPr>
          <w:rFonts w:ascii="Verdana" w:hAnsi="Verdana" w:cs="Tahoma"/>
        </w:rPr>
      </w:pPr>
      <w:r w:rsidRPr="00CC508F">
        <w:rPr>
          <w:rFonts w:ascii="Verdana" w:hAnsi="Verdana" w:cs="Tahoma"/>
          <w:b/>
        </w:rPr>
        <w:t>Постъплението</w:t>
      </w:r>
      <w:r w:rsidRPr="00CC508F">
        <w:rPr>
          <w:rFonts w:ascii="Verdana" w:hAnsi="Verdana" w:cs="Tahoma"/>
        </w:rPr>
        <w:t xml:space="preserve"> на отделните видове дела, подсъдни на Окръжен съд, е показано в  Таблица № 2 </w:t>
      </w:r>
    </w:p>
    <w:p w:rsidR="006F2196" w:rsidRPr="006F2196" w:rsidRDefault="006F2196" w:rsidP="006F2196">
      <w:pPr>
        <w:ind w:firstLine="709"/>
        <w:jc w:val="both"/>
        <w:rPr>
          <w:rFonts w:ascii="Verdana" w:hAnsi="Verdana" w:cs="Tahoma"/>
        </w:rPr>
      </w:pPr>
    </w:p>
    <w:p w:rsidR="00666A85" w:rsidRPr="00CC508F" w:rsidRDefault="00666A85" w:rsidP="00666A85">
      <w:pPr>
        <w:ind w:right="141" w:firstLine="709"/>
        <w:jc w:val="right"/>
        <w:rPr>
          <w:rFonts w:ascii="Verdana" w:hAnsi="Verdana" w:cs="Tahoma"/>
        </w:rPr>
      </w:pPr>
      <w:r w:rsidRPr="00CC508F">
        <w:rPr>
          <w:rFonts w:ascii="Verdana" w:hAnsi="Verdana" w:cs="Tahoma"/>
        </w:rPr>
        <w:t>Таблица № 2</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6048"/>
        <w:gridCol w:w="3447"/>
      </w:tblGrid>
      <w:tr w:rsidR="00666A85" w:rsidRPr="00CC508F" w:rsidTr="00191A6F">
        <w:trPr>
          <w:jc w:val="center"/>
        </w:trPr>
        <w:tc>
          <w:tcPr>
            <w:tcW w:w="6048" w:type="dxa"/>
            <w:tcBorders>
              <w:top w:val="double" w:sz="4" w:space="0" w:color="auto"/>
              <w:bottom w:val="single" w:sz="4" w:space="0" w:color="auto"/>
            </w:tcBorders>
            <w:shd w:val="clear" w:color="auto" w:fill="D9D9D9"/>
            <w:vAlign w:val="center"/>
          </w:tcPr>
          <w:p w:rsidR="00666A85" w:rsidRPr="00CC508F" w:rsidRDefault="00666A85" w:rsidP="00191A6F">
            <w:pPr>
              <w:jc w:val="center"/>
              <w:rPr>
                <w:rFonts w:ascii="Verdana" w:hAnsi="Verdana" w:cs="Tahoma"/>
                <w:b/>
              </w:rPr>
            </w:pPr>
            <w:r w:rsidRPr="00CC508F">
              <w:rPr>
                <w:rFonts w:ascii="Verdana" w:hAnsi="Verdana" w:cs="Tahoma"/>
                <w:b/>
              </w:rPr>
              <w:t>Видове дела</w:t>
            </w:r>
          </w:p>
        </w:tc>
        <w:tc>
          <w:tcPr>
            <w:tcW w:w="3447" w:type="dxa"/>
            <w:tcBorders>
              <w:top w:val="double" w:sz="4" w:space="0" w:color="auto"/>
              <w:bottom w:val="single" w:sz="4" w:space="0" w:color="auto"/>
            </w:tcBorders>
            <w:shd w:val="clear" w:color="auto" w:fill="D9D9D9"/>
            <w:vAlign w:val="center"/>
          </w:tcPr>
          <w:p w:rsidR="00666A85" w:rsidRPr="00CC508F" w:rsidRDefault="00666A85" w:rsidP="00191A6F">
            <w:pPr>
              <w:jc w:val="center"/>
              <w:rPr>
                <w:rFonts w:ascii="Verdana" w:hAnsi="Verdana" w:cs="Tahoma"/>
                <w:b/>
              </w:rPr>
            </w:pPr>
            <w:r>
              <w:rPr>
                <w:rFonts w:ascii="Verdana" w:hAnsi="Verdana" w:cs="Tahoma"/>
                <w:b/>
              </w:rPr>
              <w:t>Постъпили дела през 20</w:t>
            </w:r>
            <w:r>
              <w:rPr>
                <w:rFonts w:ascii="Verdana" w:hAnsi="Verdana" w:cs="Tahoma"/>
                <w:b/>
                <w:lang w:val="en-US"/>
              </w:rPr>
              <w:t>2</w:t>
            </w:r>
            <w:r>
              <w:rPr>
                <w:rFonts w:ascii="Verdana" w:hAnsi="Verdana" w:cs="Tahoma"/>
                <w:b/>
              </w:rPr>
              <w:t xml:space="preserve">1 </w:t>
            </w:r>
            <w:r w:rsidRPr="00CC508F">
              <w:rPr>
                <w:rFonts w:ascii="Verdana" w:hAnsi="Verdana" w:cs="Tahoma"/>
                <w:b/>
              </w:rPr>
              <w:t>г.</w:t>
            </w:r>
          </w:p>
          <w:p w:rsidR="00666A85" w:rsidRPr="00CC508F" w:rsidRDefault="00666A85" w:rsidP="00191A6F">
            <w:pPr>
              <w:jc w:val="center"/>
              <w:rPr>
                <w:rFonts w:ascii="Verdana" w:hAnsi="Verdana" w:cs="Tahoma"/>
                <w:b/>
              </w:rPr>
            </w:pPr>
            <w:r w:rsidRPr="00CC508F">
              <w:rPr>
                <w:rFonts w:ascii="Verdana" w:hAnsi="Verdana" w:cs="Tahoma"/>
                <w:b/>
              </w:rPr>
              <w:t>/бр./</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Първоинстанционни</w:t>
            </w:r>
            <w:proofErr w:type="spellEnd"/>
            <w:r w:rsidRPr="00CC508F">
              <w:rPr>
                <w:rFonts w:ascii="Verdana" w:hAnsi="Verdana" w:cs="Tahoma"/>
              </w:rPr>
              <w:t xml:space="preserve"> граждански дела</w:t>
            </w:r>
          </w:p>
        </w:tc>
        <w:tc>
          <w:tcPr>
            <w:tcW w:w="3447" w:type="dxa"/>
            <w:tcBorders>
              <w:top w:val="single" w:sz="4" w:space="0" w:color="auto"/>
              <w:bottom w:val="single" w:sz="4" w:space="0" w:color="auto"/>
            </w:tcBorders>
            <w:shd w:val="clear" w:color="auto" w:fill="F2F2F2"/>
            <w:vAlign w:val="center"/>
          </w:tcPr>
          <w:p w:rsidR="00666A85" w:rsidRPr="00314EE6" w:rsidRDefault="00666A85" w:rsidP="00191A6F">
            <w:pPr>
              <w:jc w:val="center"/>
              <w:rPr>
                <w:rFonts w:ascii="Verdana" w:hAnsi="Verdana" w:cs="Tahoma"/>
              </w:rPr>
            </w:pPr>
            <w:r>
              <w:rPr>
                <w:rFonts w:ascii="Verdana" w:hAnsi="Verdana" w:cs="Tahoma"/>
              </w:rPr>
              <w:t>78</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r w:rsidRPr="00CC508F">
              <w:rPr>
                <w:rFonts w:ascii="Verdana" w:hAnsi="Verdana" w:cs="Tahoma"/>
              </w:rPr>
              <w:t>Търговски дела</w:t>
            </w:r>
          </w:p>
        </w:tc>
        <w:tc>
          <w:tcPr>
            <w:tcW w:w="3447" w:type="dxa"/>
            <w:tcBorders>
              <w:top w:val="single" w:sz="4" w:space="0" w:color="auto"/>
              <w:bottom w:val="single" w:sz="4" w:space="0" w:color="auto"/>
            </w:tcBorders>
            <w:shd w:val="clear" w:color="auto" w:fill="F2F2F2"/>
            <w:vAlign w:val="center"/>
          </w:tcPr>
          <w:p w:rsidR="00666A85" w:rsidRPr="00314EE6" w:rsidRDefault="00666A85" w:rsidP="00191A6F">
            <w:pPr>
              <w:jc w:val="center"/>
              <w:rPr>
                <w:rFonts w:ascii="Verdana" w:hAnsi="Verdana" w:cs="Tahoma"/>
              </w:rPr>
            </w:pPr>
            <w:r>
              <w:rPr>
                <w:rFonts w:ascii="Verdana" w:hAnsi="Verdana" w:cs="Tahoma"/>
                <w:lang w:val="en-US"/>
              </w:rPr>
              <w:t>8</w:t>
            </w:r>
            <w:r>
              <w:rPr>
                <w:rFonts w:ascii="Verdana" w:hAnsi="Verdana" w:cs="Tahoma"/>
              </w:rPr>
              <w:t>4</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r w:rsidRPr="00CC508F">
              <w:rPr>
                <w:rFonts w:ascii="Verdana" w:hAnsi="Verdana" w:cs="Tahoma"/>
              </w:rPr>
              <w:t>Фирмени дела</w:t>
            </w:r>
          </w:p>
        </w:tc>
        <w:tc>
          <w:tcPr>
            <w:tcW w:w="3447" w:type="dxa"/>
            <w:tcBorders>
              <w:top w:val="single" w:sz="4" w:space="0" w:color="auto"/>
              <w:bottom w:val="single" w:sz="4" w:space="0" w:color="auto"/>
            </w:tcBorders>
            <w:shd w:val="clear" w:color="auto" w:fill="F2F2F2"/>
            <w:vAlign w:val="center"/>
          </w:tcPr>
          <w:p w:rsidR="00666A85" w:rsidRPr="00314EE6" w:rsidRDefault="00666A85" w:rsidP="00191A6F">
            <w:pPr>
              <w:jc w:val="center"/>
              <w:rPr>
                <w:rFonts w:ascii="Verdana" w:hAnsi="Verdana" w:cs="Tahoma"/>
              </w:rPr>
            </w:pPr>
            <w:r>
              <w:rPr>
                <w:rFonts w:ascii="Verdana" w:hAnsi="Verdana" w:cs="Tahoma"/>
              </w:rPr>
              <w:t>2</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Първоинстанционни</w:t>
            </w:r>
            <w:proofErr w:type="spellEnd"/>
            <w:r w:rsidRPr="00CC508F">
              <w:rPr>
                <w:rFonts w:ascii="Verdana" w:hAnsi="Verdana" w:cs="Tahoma"/>
              </w:rPr>
              <w:t xml:space="preserve"> наказателни дела</w:t>
            </w:r>
          </w:p>
        </w:tc>
        <w:tc>
          <w:tcPr>
            <w:tcW w:w="3447" w:type="dxa"/>
            <w:tcBorders>
              <w:top w:val="single" w:sz="4" w:space="0" w:color="auto"/>
              <w:bottom w:val="single" w:sz="4" w:space="0" w:color="auto"/>
            </w:tcBorders>
            <w:shd w:val="clear" w:color="auto" w:fill="F2F2F2"/>
            <w:vAlign w:val="center"/>
          </w:tcPr>
          <w:p w:rsidR="00666A85" w:rsidRPr="00314EE6" w:rsidRDefault="00666A85" w:rsidP="00191A6F">
            <w:pPr>
              <w:jc w:val="center"/>
              <w:rPr>
                <w:rFonts w:ascii="Verdana" w:hAnsi="Verdana" w:cs="Tahoma"/>
              </w:rPr>
            </w:pPr>
            <w:r>
              <w:rPr>
                <w:rFonts w:ascii="Verdana" w:hAnsi="Verdana" w:cs="Tahoma"/>
              </w:rPr>
              <w:t>60</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r w:rsidRPr="00CC508F">
              <w:rPr>
                <w:rFonts w:ascii="Verdana" w:hAnsi="Verdana" w:cs="Tahoma"/>
              </w:rPr>
              <w:t>Разпити</w:t>
            </w:r>
          </w:p>
        </w:tc>
        <w:tc>
          <w:tcPr>
            <w:tcW w:w="3447" w:type="dxa"/>
            <w:tcBorders>
              <w:top w:val="single" w:sz="4" w:space="0" w:color="auto"/>
              <w:bottom w:val="single" w:sz="4" w:space="0" w:color="auto"/>
            </w:tcBorders>
            <w:shd w:val="clear" w:color="auto" w:fill="F2F2F2"/>
            <w:vAlign w:val="center"/>
          </w:tcPr>
          <w:p w:rsidR="00666A85" w:rsidRPr="00314EE6" w:rsidRDefault="00666A85" w:rsidP="00191A6F">
            <w:pPr>
              <w:jc w:val="center"/>
              <w:rPr>
                <w:rFonts w:ascii="Verdana" w:hAnsi="Verdana" w:cs="Tahoma"/>
              </w:rPr>
            </w:pPr>
            <w:r>
              <w:rPr>
                <w:rFonts w:ascii="Verdana" w:hAnsi="Verdana" w:cs="Tahoma"/>
                <w:lang w:val="en-US"/>
              </w:rPr>
              <w:t>1</w:t>
            </w:r>
            <w:r>
              <w:rPr>
                <w:rFonts w:ascii="Verdana" w:hAnsi="Verdana" w:cs="Tahoma"/>
              </w:rPr>
              <w:t>6</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Въззивни</w:t>
            </w:r>
            <w:proofErr w:type="spellEnd"/>
            <w:r w:rsidRPr="00CC508F">
              <w:rPr>
                <w:rFonts w:ascii="Verdana" w:hAnsi="Verdana" w:cs="Tahoma"/>
              </w:rPr>
              <w:t xml:space="preserve"> граждански дела</w:t>
            </w:r>
          </w:p>
        </w:tc>
        <w:tc>
          <w:tcPr>
            <w:tcW w:w="3447" w:type="dxa"/>
            <w:tcBorders>
              <w:top w:val="single" w:sz="4" w:space="0" w:color="auto"/>
              <w:bottom w:val="single" w:sz="4" w:space="0" w:color="auto"/>
            </w:tcBorders>
            <w:shd w:val="clear" w:color="auto" w:fill="F2F2F2"/>
            <w:vAlign w:val="center"/>
          </w:tcPr>
          <w:p w:rsidR="00666A85" w:rsidRPr="0062186C" w:rsidRDefault="00666A85" w:rsidP="00191A6F">
            <w:pPr>
              <w:jc w:val="center"/>
              <w:rPr>
                <w:rFonts w:ascii="Verdana" w:hAnsi="Verdana" w:cs="Tahoma"/>
                <w:lang w:val="en-US"/>
              </w:rPr>
            </w:pPr>
            <w:r>
              <w:rPr>
                <w:rFonts w:ascii="Verdana" w:hAnsi="Verdana" w:cs="Tahoma"/>
              </w:rPr>
              <w:t>3</w:t>
            </w:r>
            <w:r>
              <w:rPr>
                <w:rFonts w:ascii="Verdana" w:hAnsi="Verdana" w:cs="Tahoma"/>
                <w:lang w:val="en-US"/>
              </w:rPr>
              <w:t>93</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Въззивни</w:t>
            </w:r>
            <w:proofErr w:type="spellEnd"/>
            <w:r w:rsidRPr="00CC508F">
              <w:rPr>
                <w:rFonts w:ascii="Verdana" w:hAnsi="Verdana" w:cs="Tahoma"/>
              </w:rPr>
              <w:t xml:space="preserve"> наказателни дела</w:t>
            </w:r>
          </w:p>
        </w:tc>
        <w:tc>
          <w:tcPr>
            <w:tcW w:w="3447" w:type="dxa"/>
            <w:tcBorders>
              <w:top w:val="single" w:sz="4" w:space="0" w:color="auto"/>
              <w:bottom w:val="single" w:sz="4" w:space="0" w:color="auto"/>
            </w:tcBorders>
            <w:shd w:val="clear" w:color="auto" w:fill="F2F2F2"/>
            <w:vAlign w:val="center"/>
          </w:tcPr>
          <w:p w:rsidR="00666A85" w:rsidRPr="00314EE6" w:rsidRDefault="00666A85" w:rsidP="00191A6F">
            <w:pPr>
              <w:jc w:val="center"/>
              <w:rPr>
                <w:rFonts w:ascii="Verdana" w:hAnsi="Verdana" w:cs="Tahoma"/>
              </w:rPr>
            </w:pPr>
            <w:r>
              <w:rPr>
                <w:rFonts w:ascii="Verdana" w:hAnsi="Verdana" w:cs="Tahoma"/>
              </w:rPr>
              <w:t>74</w:t>
            </w:r>
          </w:p>
        </w:tc>
      </w:tr>
      <w:tr w:rsidR="00666A85" w:rsidRPr="00CC508F" w:rsidTr="00191A6F">
        <w:trPr>
          <w:jc w:val="center"/>
        </w:trPr>
        <w:tc>
          <w:tcPr>
            <w:tcW w:w="6048" w:type="dxa"/>
            <w:tcBorders>
              <w:top w:val="single" w:sz="4" w:space="0" w:color="auto"/>
              <w:bottom w:val="double" w:sz="4" w:space="0" w:color="auto"/>
            </w:tcBorders>
            <w:shd w:val="clear" w:color="auto" w:fill="F2F2F2"/>
          </w:tcPr>
          <w:p w:rsidR="00666A85" w:rsidRPr="00CC508F" w:rsidRDefault="00666A85" w:rsidP="00191A6F">
            <w:pPr>
              <w:jc w:val="right"/>
              <w:rPr>
                <w:rFonts w:ascii="Verdana" w:hAnsi="Verdana" w:cs="Tahoma"/>
                <w:b/>
              </w:rPr>
            </w:pPr>
            <w:r w:rsidRPr="00CC508F">
              <w:rPr>
                <w:rFonts w:ascii="Verdana" w:hAnsi="Verdana" w:cs="Tahoma"/>
                <w:b/>
              </w:rPr>
              <w:t>Общо дела</w:t>
            </w:r>
          </w:p>
        </w:tc>
        <w:tc>
          <w:tcPr>
            <w:tcW w:w="3447" w:type="dxa"/>
            <w:tcBorders>
              <w:top w:val="single" w:sz="4" w:space="0" w:color="auto"/>
              <w:bottom w:val="double" w:sz="4" w:space="0" w:color="auto"/>
            </w:tcBorders>
            <w:shd w:val="clear" w:color="auto" w:fill="F2F2F2"/>
            <w:vAlign w:val="center"/>
          </w:tcPr>
          <w:p w:rsidR="00666A85" w:rsidRPr="00314EE6" w:rsidRDefault="00666A85" w:rsidP="00191A6F">
            <w:pPr>
              <w:jc w:val="center"/>
              <w:rPr>
                <w:rFonts w:ascii="Verdana" w:hAnsi="Verdana" w:cs="Tahoma"/>
                <w:b/>
              </w:rPr>
            </w:pPr>
            <w:r>
              <w:rPr>
                <w:rFonts w:ascii="Verdana" w:hAnsi="Verdana" w:cs="Tahoma"/>
                <w:b/>
                <w:lang w:val="en-US"/>
              </w:rPr>
              <w:t>7</w:t>
            </w:r>
            <w:r>
              <w:rPr>
                <w:rFonts w:ascii="Verdana" w:hAnsi="Verdana" w:cs="Tahoma"/>
                <w:b/>
              </w:rPr>
              <w:t>07</w:t>
            </w:r>
          </w:p>
        </w:tc>
      </w:tr>
    </w:tbl>
    <w:p w:rsidR="00666A85" w:rsidRDefault="00666A85" w:rsidP="005C209F">
      <w:pPr>
        <w:jc w:val="both"/>
        <w:rPr>
          <w:rFonts w:ascii="Verdana" w:hAnsi="Verdana" w:cs="Tahoma"/>
          <w:b/>
        </w:rPr>
      </w:pPr>
    </w:p>
    <w:p w:rsidR="006F2196" w:rsidRDefault="006F2196" w:rsidP="005C209F">
      <w:pPr>
        <w:jc w:val="both"/>
        <w:rPr>
          <w:rFonts w:ascii="Verdana" w:hAnsi="Verdana" w:cs="Tahoma"/>
          <w:b/>
        </w:rPr>
      </w:pPr>
    </w:p>
    <w:p w:rsidR="00666A85" w:rsidRPr="00CC508F" w:rsidRDefault="00666A85" w:rsidP="00666A85">
      <w:pPr>
        <w:ind w:firstLine="709"/>
        <w:jc w:val="both"/>
        <w:rPr>
          <w:rFonts w:ascii="Verdana" w:hAnsi="Verdana" w:cs="Tahoma"/>
          <w:b/>
        </w:rPr>
      </w:pPr>
      <w:r w:rsidRPr="00CC508F">
        <w:rPr>
          <w:rFonts w:ascii="Verdana" w:hAnsi="Verdana" w:cs="Tahoma"/>
          <w:b/>
        </w:rPr>
        <w:t>1.3</w:t>
      </w:r>
      <w:r>
        <w:rPr>
          <w:rFonts w:ascii="Verdana" w:hAnsi="Verdana" w:cs="Tahoma"/>
          <w:b/>
        </w:rPr>
        <w:t>.</w:t>
      </w:r>
      <w:r w:rsidRPr="00CC508F">
        <w:rPr>
          <w:rFonts w:ascii="Verdana" w:hAnsi="Verdana" w:cs="Tahoma"/>
          <w:b/>
        </w:rPr>
        <w:t xml:space="preserve"> Дела за р</w:t>
      </w:r>
      <w:r>
        <w:rPr>
          <w:rFonts w:ascii="Verdana" w:hAnsi="Verdana" w:cs="Tahoma"/>
          <w:b/>
        </w:rPr>
        <w:t>азглеждане за периода 01.</w:t>
      </w:r>
      <w:proofErr w:type="spellStart"/>
      <w:r>
        <w:rPr>
          <w:rFonts w:ascii="Verdana" w:hAnsi="Verdana" w:cs="Tahoma"/>
          <w:b/>
        </w:rPr>
        <w:t>01</w:t>
      </w:r>
      <w:proofErr w:type="spellEnd"/>
      <w:r>
        <w:rPr>
          <w:rFonts w:ascii="Verdana" w:hAnsi="Verdana" w:cs="Tahoma"/>
          <w:b/>
        </w:rPr>
        <w:t>.20</w:t>
      </w:r>
      <w:r>
        <w:rPr>
          <w:rFonts w:ascii="Verdana" w:hAnsi="Verdana" w:cs="Tahoma"/>
          <w:b/>
          <w:lang w:val="en-US"/>
        </w:rPr>
        <w:t>2</w:t>
      </w:r>
      <w:r>
        <w:rPr>
          <w:rFonts w:ascii="Verdana" w:hAnsi="Verdana" w:cs="Tahoma"/>
          <w:b/>
        </w:rPr>
        <w:t xml:space="preserve">1 </w:t>
      </w:r>
      <w:r w:rsidRPr="00CC508F">
        <w:rPr>
          <w:rFonts w:ascii="Verdana" w:hAnsi="Verdana" w:cs="Tahoma"/>
          <w:b/>
        </w:rPr>
        <w:t>г.</w:t>
      </w:r>
      <w:r>
        <w:rPr>
          <w:rFonts w:ascii="Verdana" w:hAnsi="Verdana" w:cs="Tahoma"/>
          <w:b/>
        </w:rPr>
        <w:t xml:space="preserve"> – 31.12.20</w:t>
      </w:r>
      <w:r>
        <w:rPr>
          <w:rFonts w:ascii="Verdana" w:hAnsi="Verdana" w:cs="Tahoma"/>
          <w:b/>
          <w:lang w:val="en-US"/>
        </w:rPr>
        <w:t>2</w:t>
      </w:r>
      <w:r>
        <w:rPr>
          <w:rFonts w:ascii="Verdana" w:hAnsi="Verdana" w:cs="Tahoma"/>
          <w:b/>
        </w:rPr>
        <w:t xml:space="preserve">1 </w:t>
      </w:r>
      <w:r w:rsidRPr="00CC508F">
        <w:rPr>
          <w:rFonts w:ascii="Verdana" w:hAnsi="Verdana" w:cs="Tahoma"/>
          <w:b/>
        </w:rPr>
        <w:t xml:space="preserve">г. – новообразувани и несвършени от предходен период.  </w:t>
      </w:r>
    </w:p>
    <w:p w:rsidR="00666A85" w:rsidRDefault="00666A85" w:rsidP="00666A85">
      <w:pPr>
        <w:jc w:val="both"/>
        <w:rPr>
          <w:rFonts w:ascii="Verdana" w:hAnsi="Verdana" w:cs="Tahoma"/>
        </w:rPr>
      </w:pPr>
    </w:p>
    <w:p w:rsidR="006F2196" w:rsidRPr="006F2196" w:rsidRDefault="006F2196" w:rsidP="00666A85">
      <w:pPr>
        <w:jc w:val="both"/>
        <w:rPr>
          <w:rFonts w:ascii="Verdana" w:hAnsi="Verdana" w:cs="Tahoma"/>
        </w:rPr>
      </w:pPr>
    </w:p>
    <w:p w:rsidR="00666A85" w:rsidRDefault="00666A85" w:rsidP="00666A85">
      <w:pPr>
        <w:ind w:firstLine="709"/>
        <w:jc w:val="both"/>
        <w:rPr>
          <w:rFonts w:ascii="Verdana" w:hAnsi="Verdana" w:cs="Tahoma"/>
        </w:rPr>
      </w:pPr>
      <w:r>
        <w:rPr>
          <w:rFonts w:ascii="Verdana" w:hAnsi="Verdana" w:cs="Tahoma"/>
        </w:rPr>
        <w:lastRenderedPageBreak/>
        <w:t>През 20</w:t>
      </w:r>
      <w:r>
        <w:rPr>
          <w:rFonts w:ascii="Verdana" w:hAnsi="Verdana" w:cs="Tahoma"/>
          <w:lang w:val="en-US"/>
        </w:rPr>
        <w:t>2</w:t>
      </w:r>
      <w:r>
        <w:rPr>
          <w:rFonts w:ascii="Verdana" w:hAnsi="Verdana" w:cs="Tahoma"/>
        </w:rPr>
        <w:t>1</w:t>
      </w:r>
      <w:r w:rsidRPr="00CC508F">
        <w:rPr>
          <w:rFonts w:ascii="Verdana" w:hAnsi="Verdana" w:cs="Tahoma"/>
        </w:rPr>
        <w:t xml:space="preserve"> година </w:t>
      </w:r>
      <w:proofErr w:type="spellStart"/>
      <w:r w:rsidRPr="00CC508F">
        <w:rPr>
          <w:rFonts w:ascii="Verdana" w:hAnsi="Verdana" w:cs="Tahoma"/>
        </w:rPr>
        <w:t>Смолянски</w:t>
      </w:r>
      <w:r>
        <w:rPr>
          <w:rFonts w:ascii="Verdana" w:hAnsi="Verdana" w:cs="Tahoma"/>
        </w:rPr>
        <w:t>ят</w:t>
      </w:r>
      <w:proofErr w:type="spellEnd"/>
      <w:r w:rsidRPr="00CC508F">
        <w:rPr>
          <w:rFonts w:ascii="Verdana" w:hAnsi="Verdana" w:cs="Tahoma"/>
        </w:rPr>
        <w:t xml:space="preserve"> о</w:t>
      </w:r>
      <w:r>
        <w:rPr>
          <w:rFonts w:ascii="Verdana" w:hAnsi="Verdana" w:cs="Tahoma"/>
        </w:rPr>
        <w:t>кръжен съд е разгледал общо 845</w:t>
      </w:r>
      <w:r w:rsidRPr="00CC508F">
        <w:rPr>
          <w:rFonts w:ascii="Verdana" w:hAnsi="Verdana" w:cs="Tahoma"/>
        </w:rPr>
        <w:t xml:space="preserve"> бр. дела, по видове, показани в таблица № 3</w:t>
      </w:r>
    </w:p>
    <w:p w:rsidR="006F2196" w:rsidRPr="00CC508F" w:rsidRDefault="006F2196" w:rsidP="00666A85">
      <w:pPr>
        <w:ind w:firstLine="709"/>
        <w:jc w:val="both"/>
        <w:rPr>
          <w:rFonts w:ascii="Verdana" w:hAnsi="Verdana" w:cs="Tahoma"/>
        </w:rPr>
      </w:pPr>
    </w:p>
    <w:p w:rsidR="00666A85" w:rsidRPr="00CC508F" w:rsidRDefault="00666A85" w:rsidP="00666A85">
      <w:pPr>
        <w:ind w:right="141"/>
        <w:jc w:val="right"/>
        <w:rPr>
          <w:rFonts w:ascii="Verdana" w:hAnsi="Verdana" w:cs="Tahoma"/>
        </w:rPr>
      </w:pPr>
      <w:r w:rsidRPr="00CC508F">
        <w:rPr>
          <w:rFonts w:ascii="Verdana" w:hAnsi="Verdana" w:cs="Tahoma"/>
        </w:rPr>
        <w:t>Таблица № 3</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6048"/>
        <w:gridCol w:w="3447"/>
      </w:tblGrid>
      <w:tr w:rsidR="00666A85" w:rsidRPr="00CC508F" w:rsidTr="00191A6F">
        <w:trPr>
          <w:jc w:val="center"/>
        </w:trPr>
        <w:tc>
          <w:tcPr>
            <w:tcW w:w="6048" w:type="dxa"/>
            <w:tcBorders>
              <w:top w:val="double" w:sz="4" w:space="0" w:color="auto"/>
              <w:bottom w:val="single" w:sz="4" w:space="0" w:color="auto"/>
            </w:tcBorders>
            <w:shd w:val="clear" w:color="auto" w:fill="D9D9D9"/>
            <w:vAlign w:val="center"/>
          </w:tcPr>
          <w:p w:rsidR="00666A85" w:rsidRPr="00CC508F" w:rsidRDefault="00666A85" w:rsidP="00191A6F">
            <w:pPr>
              <w:jc w:val="center"/>
              <w:rPr>
                <w:rFonts w:ascii="Verdana" w:hAnsi="Verdana" w:cs="Tahoma"/>
                <w:b/>
              </w:rPr>
            </w:pPr>
            <w:r w:rsidRPr="00CC508F">
              <w:rPr>
                <w:rFonts w:ascii="Verdana" w:hAnsi="Verdana" w:cs="Tahoma"/>
                <w:b/>
              </w:rPr>
              <w:t>Видове дела</w:t>
            </w:r>
          </w:p>
        </w:tc>
        <w:tc>
          <w:tcPr>
            <w:tcW w:w="3447" w:type="dxa"/>
            <w:tcBorders>
              <w:top w:val="double" w:sz="4" w:space="0" w:color="auto"/>
              <w:bottom w:val="single" w:sz="4" w:space="0" w:color="auto"/>
            </w:tcBorders>
            <w:shd w:val="clear" w:color="auto" w:fill="D9D9D9"/>
            <w:vAlign w:val="center"/>
          </w:tcPr>
          <w:p w:rsidR="00666A85" w:rsidRPr="00CC508F" w:rsidRDefault="00666A85" w:rsidP="00191A6F">
            <w:pPr>
              <w:jc w:val="center"/>
              <w:rPr>
                <w:rFonts w:ascii="Verdana" w:hAnsi="Verdana" w:cs="Tahoma"/>
                <w:b/>
              </w:rPr>
            </w:pPr>
            <w:r w:rsidRPr="00CC508F">
              <w:rPr>
                <w:rFonts w:ascii="Verdana" w:hAnsi="Verdana" w:cs="Tahoma"/>
                <w:b/>
              </w:rPr>
              <w:t>Разгледан</w:t>
            </w:r>
            <w:r>
              <w:rPr>
                <w:rFonts w:ascii="Verdana" w:hAnsi="Verdana" w:cs="Tahoma"/>
                <w:b/>
              </w:rPr>
              <w:t>и дела през 20</w:t>
            </w:r>
            <w:r>
              <w:rPr>
                <w:rFonts w:ascii="Verdana" w:hAnsi="Verdana" w:cs="Tahoma"/>
                <w:b/>
                <w:lang w:val="en-US"/>
              </w:rPr>
              <w:t>2</w:t>
            </w:r>
            <w:r>
              <w:rPr>
                <w:rFonts w:ascii="Verdana" w:hAnsi="Verdana" w:cs="Tahoma"/>
                <w:b/>
              </w:rPr>
              <w:t xml:space="preserve">1 </w:t>
            </w:r>
            <w:r w:rsidRPr="00CC508F">
              <w:rPr>
                <w:rFonts w:ascii="Verdana" w:hAnsi="Verdana" w:cs="Tahoma"/>
                <w:b/>
              </w:rPr>
              <w:t>г.</w:t>
            </w:r>
          </w:p>
          <w:p w:rsidR="00666A85" w:rsidRPr="00CC508F" w:rsidRDefault="00666A85" w:rsidP="00191A6F">
            <w:pPr>
              <w:jc w:val="center"/>
              <w:rPr>
                <w:rFonts w:ascii="Verdana" w:hAnsi="Verdana" w:cs="Tahoma"/>
                <w:b/>
              </w:rPr>
            </w:pPr>
            <w:r w:rsidRPr="00CC508F">
              <w:rPr>
                <w:rFonts w:ascii="Verdana" w:hAnsi="Verdana" w:cs="Tahoma"/>
                <w:b/>
              </w:rPr>
              <w:t>/бр./</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Първоинстанционни</w:t>
            </w:r>
            <w:proofErr w:type="spellEnd"/>
            <w:r w:rsidRPr="00CC508F">
              <w:rPr>
                <w:rFonts w:ascii="Verdana" w:hAnsi="Verdana" w:cs="Tahoma"/>
              </w:rPr>
              <w:t xml:space="preserve"> граждански дела</w:t>
            </w:r>
          </w:p>
        </w:tc>
        <w:tc>
          <w:tcPr>
            <w:tcW w:w="3447" w:type="dxa"/>
            <w:tcBorders>
              <w:top w:val="single" w:sz="4" w:space="0" w:color="auto"/>
              <w:bottom w:val="single" w:sz="4" w:space="0" w:color="auto"/>
            </w:tcBorders>
            <w:shd w:val="clear" w:color="auto" w:fill="F2F2F2"/>
            <w:vAlign w:val="center"/>
          </w:tcPr>
          <w:p w:rsidR="00666A85" w:rsidRPr="00314EE6" w:rsidRDefault="00666A85" w:rsidP="00191A6F">
            <w:pPr>
              <w:jc w:val="center"/>
              <w:rPr>
                <w:rFonts w:ascii="Verdana" w:hAnsi="Verdana" w:cs="Tahoma"/>
              </w:rPr>
            </w:pPr>
            <w:r>
              <w:rPr>
                <w:rFonts w:ascii="Verdana" w:hAnsi="Verdana" w:cs="Tahoma"/>
              </w:rPr>
              <w:t>98</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r w:rsidRPr="00CC508F">
              <w:rPr>
                <w:rFonts w:ascii="Verdana" w:hAnsi="Verdana" w:cs="Tahoma"/>
              </w:rPr>
              <w:t>Търговски дела</w:t>
            </w:r>
          </w:p>
        </w:tc>
        <w:tc>
          <w:tcPr>
            <w:tcW w:w="3447" w:type="dxa"/>
            <w:tcBorders>
              <w:top w:val="single" w:sz="4" w:space="0" w:color="auto"/>
              <w:bottom w:val="single" w:sz="4" w:space="0" w:color="auto"/>
            </w:tcBorders>
            <w:shd w:val="clear" w:color="auto" w:fill="F2F2F2"/>
            <w:vAlign w:val="center"/>
          </w:tcPr>
          <w:p w:rsidR="00666A85" w:rsidRPr="00314EE6" w:rsidRDefault="00666A85" w:rsidP="00191A6F">
            <w:pPr>
              <w:jc w:val="center"/>
              <w:rPr>
                <w:rFonts w:ascii="Verdana" w:hAnsi="Verdana" w:cs="Tahoma"/>
              </w:rPr>
            </w:pPr>
            <w:r>
              <w:rPr>
                <w:rFonts w:ascii="Verdana" w:hAnsi="Verdana" w:cs="Tahoma"/>
              </w:rPr>
              <w:t>138</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r w:rsidRPr="00CC508F">
              <w:rPr>
                <w:rFonts w:ascii="Verdana" w:hAnsi="Verdana" w:cs="Tahoma"/>
              </w:rPr>
              <w:t>Фирмени дела</w:t>
            </w:r>
          </w:p>
        </w:tc>
        <w:tc>
          <w:tcPr>
            <w:tcW w:w="3447" w:type="dxa"/>
            <w:tcBorders>
              <w:top w:val="single" w:sz="4" w:space="0" w:color="auto"/>
              <w:bottom w:val="single" w:sz="4" w:space="0" w:color="auto"/>
            </w:tcBorders>
            <w:shd w:val="clear" w:color="auto" w:fill="F2F2F2"/>
            <w:vAlign w:val="center"/>
          </w:tcPr>
          <w:p w:rsidR="00666A85" w:rsidRPr="00314EE6" w:rsidRDefault="00666A85" w:rsidP="00191A6F">
            <w:pPr>
              <w:jc w:val="center"/>
              <w:rPr>
                <w:rFonts w:ascii="Verdana" w:hAnsi="Verdana" w:cs="Tahoma"/>
              </w:rPr>
            </w:pPr>
            <w:r>
              <w:rPr>
                <w:rFonts w:ascii="Verdana" w:hAnsi="Verdana" w:cs="Tahoma"/>
              </w:rPr>
              <w:t>3</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Първоинстанционни</w:t>
            </w:r>
            <w:proofErr w:type="spellEnd"/>
            <w:r w:rsidRPr="00CC508F">
              <w:rPr>
                <w:rFonts w:ascii="Verdana" w:hAnsi="Verdana" w:cs="Tahoma"/>
              </w:rPr>
              <w:t xml:space="preserve"> наказателни дела</w:t>
            </w:r>
          </w:p>
        </w:tc>
        <w:tc>
          <w:tcPr>
            <w:tcW w:w="3447" w:type="dxa"/>
            <w:tcBorders>
              <w:top w:val="single" w:sz="4" w:space="0" w:color="auto"/>
              <w:bottom w:val="single" w:sz="4" w:space="0" w:color="auto"/>
            </w:tcBorders>
            <w:shd w:val="clear" w:color="auto" w:fill="F2F2F2"/>
            <w:vAlign w:val="center"/>
          </w:tcPr>
          <w:p w:rsidR="00666A85" w:rsidRPr="00314EE6" w:rsidRDefault="00666A85" w:rsidP="00191A6F">
            <w:pPr>
              <w:jc w:val="center"/>
              <w:rPr>
                <w:rFonts w:ascii="Verdana" w:hAnsi="Verdana" w:cs="Tahoma"/>
              </w:rPr>
            </w:pPr>
            <w:r>
              <w:rPr>
                <w:rFonts w:ascii="Verdana" w:hAnsi="Verdana" w:cs="Tahoma"/>
                <w:lang w:val="en-US"/>
              </w:rPr>
              <w:t>6</w:t>
            </w:r>
            <w:r>
              <w:rPr>
                <w:rFonts w:ascii="Verdana" w:hAnsi="Verdana" w:cs="Tahoma"/>
              </w:rPr>
              <w:t>5</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r w:rsidRPr="00CC508F">
              <w:rPr>
                <w:rFonts w:ascii="Verdana" w:hAnsi="Verdana" w:cs="Tahoma"/>
              </w:rPr>
              <w:t>Разпити</w:t>
            </w:r>
          </w:p>
        </w:tc>
        <w:tc>
          <w:tcPr>
            <w:tcW w:w="3447" w:type="dxa"/>
            <w:tcBorders>
              <w:top w:val="single" w:sz="4" w:space="0" w:color="auto"/>
              <w:bottom w:val="single" w:sz="4" w:space="0" w:color="auto"/>
            </w:tcBorders>
            <w:shd w:val="clear" w:color="auto" w:fill="F2F2F2"/>
            <w:vAlign w:val="center"/>
          </w:tcPr>
          <w:p w:rsidR="00666A85" w:rsidRPr="00314EE6" w:rsidRDefault="00666A85" w:rsidP="00191A6F">
            <w:pPr>
              <w:jc w:val="center"/>
              <w:rPr>
                <w:rFonts w:ascii="Verdana" w:hAnsi="Verdana" w:cs="Tahoma"/>
              </w:rPr>
            </w:pPr>
            <w:r>
              <w:rPr>
                <w:rFonts w:ascii="Verdana" w:hAnsi="Verdana" w:cs="Tahoma"/>
                <w:lang w:val="en-US"/>
              </w:rPr>
              <w:t>1</w:t>
            </w:r>
            <w:r>
              <w:rPr>
                <w:rFonts w:ascii="Verdana" w:hAnsi="Verdana" w:cs="Tahoma"/>
              </w:rPr>
              <w:t>6</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Въззивни</w:t>
            </w:r>
            <w:proofErr w:type="spellEnd"/>
            <w:r w:rsidRPr="00CC508F">
              <w:rPr>
                <w:rFonts w:ascii="Verdana" w:hAnsi="Verdana" w:cs="Tahoma"/>
              </w:rPr>
              <w:t xml:space="preserve"> граждански дела</w:t>
            </w:r>
          </w:p>
        </w:tc>
        <w:tc>
          <w:tcPr>
            <w:tcW w:w="3447" w:type="dxa"/>
            <w:tcBorders>
              <w:top w:val="single" w:sz="4" w:space="0" w:color="auto"/>
              <w:bottom w:val="single" w:sz="4" w:space="0" w:color="auto"/>
            </w:tcBorders>
            <w:shd w:val="clear" w:color="auto" w:fill="F2F2F2"/>
            <w:vAlign w:val="center"/>
          </w:tcPr>
          <w:p w:rsidR="00666A85" w:rsidRPr="00314EE6" w:rsidRDefault="00666A85" w:rsidP="00191A6F">
            <w:pPr>
              <w:jc w:val="center"/>
              <w:rPr>
                <w:rFonts w:ascii="Verdana" w:hAnsi="Verdana" w:cs="Tahoma"/>
              </w:rPr>
            </w:pPr>
            <w:r>
              <w:rPr>
                <w:rFonts w:ascii="Verdana" w:hAnsi="Verdana" w:cs="Tahoma"/>
              </w:rPr>
              <w:t>446</w:t>
            </w:r>
          </w:p>
        </w:tc>
      </w:tr>
      <w:tr w:rsidR="00666A85" w:rsidRPr="00CC508F" w:rsidTr="00191A6F">
        <w:trPr>
          <w:jc w:val="center"/>
        </w:trPr>
        <w:tc>
          <w:tcPr>
            <w:tcW w:w="6048"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Въззивни</w:t>
            </w:r>
            <w:proofErr w:type="spellEnd"/>
            <w:r w:rsidRPr="00CC508F">
              <w:rPr>
                <w:rFonts w:ascii="Verdana" w:hAnsi="Verdana" w:cs="Tahoma"/>
              </w:rPr>
              <w:t xml:space="preserve"> наказателни дела</w:t>
            </w:r>
          </w:p>
        </w:tc>
        <w:tc>
          <w:tcPr>
            <w:tcW w:w="3447" w:type="dxa"/>
            <w:tcBorders>
              <w:top w:val="single" w:sz="4" w:space="0" w:color="auto"/>
              <w:bottom w:val="single" w:sz="4" w:space="0" w:color="auto"/>
            </w:tcBorders>
            <w:shd w:val="clear" w:color="auto" w:fill="F2F2F2"/>
            <w:vAlign w:val="center"/>
          </w:tcPr>
          <w:p w:rsidR="00666A85" w:rsidRPr="00314EE6" w:rsidRDefault="00666A85" w:rsidP="00191A6F">
            <w:pPr>
              <w:jc w:val="center"/>
              <w:rPr>
                <w:rFonts w:ascii="Verdana" w:hAnsi="Verdana" w:cs="Tahoma"/>
              </w:rPr>
            </w:pPr>
            <w:r>
              <w:rPr>
                <w:rFonts w:ascii="Verdana" w:hAnsi="Verdana" w:cs="Tahoma"/>
              </w:rPr>
              <w:t>79</w:t>
            </w:r>
          </w:p>
        </w:tc>
      </w:tr>
      <w:tr w:rsidR="00666A85" w:rsidRPr="00CC508F" w:rsidTr="00191A6F">
        <w:trPr>
          <w:jc w:val="center"/>
        </w:trPr>
        <w:tc>
          <w:tcPr>
            <w:tcW w:w="6048" w:type="dxa"/>
            <w:tcBorders>
              <w:top w:val="single" w:sz="4" w:space="0" w:color="auto"/>
              <w:bottom w:val="double" w:sz="4" w:space="0" w:color="auto"/>
            </w:tcBorders>
            <w:shd w:val="clear" w:color="auto" w:fill="F2F2F2"/>
          </w:tcPr>
          <w:p w:rsidR="00666A85" w:rsidRPr="00CC508F" w:rsidRDefault="00666A85" w:rsidP="00191A6F">
            <w:pPr>
              <w:jc w:val="right"/>
              <w:rPr>
                <w:rFonts w:ascii="Verdana" w:hAnsi="Verdana" w:cs="Tahoma"/>
                <w:b/>
              </w:rPr>
            </w:pPr>
            <w:r w:rsidRPr="00CC508F">
              <w:rPr>
                <w:rFonts w:ascii="Verdana" w:hAnsi="Verdana" w:cs="Tahoma"/>
                <w:b/>
              </w:rPr>
              <w:t xml:space="preserve">Общо дела </w:t>
            </w:r>
          </w:p>
        </w:tc>
        <w:tc>
          <w:tcPr>
            <w:tcW w:w="3447" w:type="dxa"/>
            <w:tcBorders>
              <w:top w:val="single" w:sz="4" w:space="0" w:color="auto"/>
              <w:bottom w:val="double" w:sz="4" w:space="0" w:color="auto"/>
            </w:tcBorders>
            <w:shd w:val="clear" w:color="auto" w:fill="F2F2F2"/>
            <w:vAlign w:val="center"/>
          </w:tcPr>
          <w:p w:rsidR="00666A85" w:rsidRPr="00314EE6" w:rsidRDefault="00666A85" w:rsidP="00191A6F">
            <w:pPr>
              <w:jc w:val="center"/>
              <w:rPr>
                <w:rFonts w:ascii="Verdana" w:hAnsi="Verdana" w:cs="Tahoma"/>
                <w:b/>
              </w:rPr>
            </w:pPr>
            <w:r>
              <w:rPr>
                <w:rFonts w:ascii="Verdana" w:hAnsi="Verdana" w:cs="Tahoma"/>
                <w:b/>
              </w:rPr>
              <w:t>845</w:t>
            </w:r>
          </w:p>
        </w:tc>
      </w:tr>
    </w:tbl>
    <w:p w:rsidR="00666A85" w:rsidRPr="00CC508F" w:rsidRDefault="00666A85" w:rsidP="00666A85">
      <w:pPr>
        <w:jc w:val="both"/>
        <w:rPr>
          <w:rFonts w:ascii="Verdana" w:hAnsi="Verdana" w:cs="Tahoma"/>
          <w:b/>
          <w:lang w:val="en-US"/>
        </w:rPr>
      </w:pPr>
    </w:p>
    <w:p w:rsidR="00666A85" w:rsidRDefault="00666A85" w:rsidP="00666A85">
      <w:pPr>
        <w:ind w:firstLine="709"/>
        <w:jc w:val="both"/>
        <w:rPr>
          <w:rFonts w:ascii="Verdana" w:hAnsi="Verdana" w:cs="Tahoma"/>
          <w:b/>
        </w:rPr>
      </w:pPr>
      <w:r w:rsidRPr="00CC508F">
        <w:rPr>
          <w:rFonts w:ascii="Verdana" w:hAnsi="Verdana" w:cs="Tahoma"/>
          <w:b/>
        </w:rPr>
        <w:t>1.4</w:t>
      </w:r>
      <w:r>
        <w:rPr>
          <w:rFonts w:ascii="Verdana" w:hAnsi="Verdana" w:cs="Tahoma"/>
          <w:b/>
        </w:rPr>
        <w:t>.</w:t>
      </w:r>
      <w:r w:rsidRPr="00CC508F">
        <w:rPr>
          <w:rFonts w:ascii="Verdana" w:hAnsi="Verdana" w:cs="Tahoma"/>
          <w:b/>
        </w:rPr>
        <w:t xml:space="preserve"> Свършени дела през отчетния период, от тях в срок до 3 месеца. Решени по същество и прекратени дела.</w:t>
      </w:r>
    </w:p>
    <w:p w:rsidR="00666A85" w:rsidRDefault="00666A85" w:rsidP="00666A85">
      <w:pPr>
        <w:ind w:firstLine="709"/>
        <w:jc w:val="both"/>
        <w:rPr>
          <w:rFonts w:ascii="Verdana" w:hAnsi="Verdana" w:cs="Tahoma"/>
        </w:rPr>
      </w:pPr>
    </w:p>
    <w:p w:rsidR="00666A85" w:rsidRPr="00CC508F" w:rsidRDefault="00666A85" w:rsidP="00666A85">
      <w:pPr>
        <w:ind w:firstLine="709"/>
        <w:jc w:val="both"/>
        <w:rPr>
          <w:rFonts w:ascii="Verdana" w:hAnsi="Verdana" w:cs="Tahoma"/>
        </w:rPr>
      </w:pPr>
      <w:r w:rsidRPr="00CC508F">
        <w:rPr>
          <w:rFonts w:ascii="Verdana" w:hAnsi="Verdana" w:cs="Tahoma"/>
        </w:rPr>
        <w:t xml:space="preserve">В таблица № 4 са представени свършените през отчетния период дела, разпределени по видове, от тях – свършените в тримесечен срок. Този срок започва да тече от момента на образуването на делото до приключването му със съдебен акт. </w:t>
      </w:r>
    </w:p>
    <w:p w:rsidR="00666A85" w:rsidRPr="00CC508F" w:rsidRDefault="00666A85" w:rsidP="00666A85">
      <w:pPr>
        <w:ind w:firstLine="709"/>
        <w:jc w:val="both"/>
        <w:rPr>
          <w:rFonts w:ascii="Verdana" w:hAnsi="Verdana" w:cs="Tahoma"/>
        </w:rPr>
      </w:pPr>
      <w:r w:rsidRPr="00CC508F">
        <w:rPr>
          <w:rFonts w:ascii="Verdana" w:hAnsi="Verdana" w:cs="Tahoma"/>
        </w:rPr>
        <w:t>В последната графа на таблицата е отразено съотношението на свършените в тримесечен срок дела спрямо общо свършените, изразено в проценти.</w:t>
      </w:r>
    </w:p>
    <w:p w:rsidR="00666A85" w:rsidRDefault="00666A85" w:rsidP="005C209F">
      <w:pPr>
        <w:ind w:right="141"/>
        <w:rPr>
          <w:rFonts w:ascii="Verdana" w:hAnsi="Verdana" w:cs="Tahoma"/>
        </w:rPr>
      </w:pPr>
    </w:p>
    <w:p w:rsidR="00666A85" w:rsidRPr="00CC508F" w:rsidRDefault="00666A85" w:rsidP="00666A85">
      <w:pPr>
        <w:ind w:right="141"/>
        <w:jc w:val="right"/>
        <w:rPr>
          <w:rFonts w:ascii="Verdana" w:hAnsi="Verdana" w:cs="Tahoma"/>
        </w:rPr>
      </w:pPr>
      <w:r w:rsidRPr="00CC508F">
        <w:rPr>
          <w:rFonts w:ascii="Verdana" w:hAnsi="Verdana" w:cs="Tahoma"/>
        </w:rPr>
        <w:t>Таблица № 4</w:t>
      </w:r>
    </w:p>
    <w:tbl>
      <w:tblPr>
        <w:tblW w:w="957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4432"/>
        <w:gridCol w:w="1560"/>
        <w:gridCol w:w="1559"/>
        <w:gridCol w:w="2020"/>
      </w:tblGrid>
      <w:tr w:rsidR="00666A85" w:rsidRPr="00CC508F" w:rsidTr="00191A6F">
        <w:trPr>
          <w:jc w:val="center"/>
        </w:trPr>
        <w:tc>
          <w:tcPr>
            <w:tcW w:w="4432" w:type="dxa"/>
            <w:tcBorders>
              <w:top w:val="double" w:sz="4" w:space="0" w:color="auto"/>
              <w:bottom w:val="single" w:sz="4" w:space="0" w:color="auto"/>
            </w:tcBorders>
            <w:shd w:val="clear" w:color="auto" w:fill="D9D9D9"/>
            <w:vAlign w:val="center"/>
          </w:tcPr>
          <w:p w:rsidR="00666A85" w:rsidRPr="00932F71" w:rsidRDefault="00666A85" w:rsidP="00191A6F">
            <w:pPr>
              <w:jc w:val="center"/>
              <w:rPr>
                <w:rFonts w:ascii="Verdana" w:hAnsi="Verdana" w:cs="Tahoma"/>
                <w:b/>
                <w:sz w:val="22"/>
                <w:szCs w:val="22"/>
              </w:rPr>
            </w:pPr>
            <w:r w:rsidRPr="00932F71">
              <w:rPr>
                <w:rFonts w:ascii="Verdana" w:hAnsi="Verdana" w:cs="Tahoma"/>
                <w:b/>
                <w:sz w:val="22"/>
                <w:szCs w:val="22"/>
              </w:rPr>
              <w:t>Видове дела</w:t>
            </w:r>
          </w:p>
        </w:tc>
        <w:tc>
          <w:tcPr>
            <w:tcW w:w="1560" w:type="dxa"/>
            <w:tcBorders>
              <w:top w:val="double" w:sz="4" w:space="0" w:color="auto"/>
              <w:bottom w:val="single" w:sz="4" w:space="0" w:color="auto"/>
            </w:tcBorders>
            <w:shd w:val="clear" w:color="auto" w:fill="D9D9D9"/>
            <w:vAlign w:val="center"/>
          </w:tcPr>
          <w:p w:rsidR="00666A85" w:rsidRPr="00932F71" w:rsidRDefault="00666A85" w:rsidP="00191A6F">
            <w:pPr>
              <w:jc w:val="center"/>
              <w:rPr>
                <w:rFonts w:ascii="Verdana" w:hAnsi="Verdana" w:cs="Tahoma"/>
                <w:b/>
                <w:sz w:val="22"/>
                <w:szCs w:val="22"/>
              </w:rPr>
            </w:pPr>
            <w:r>
              <w:rPr>
                <w:rFonts w:ascii="Verdana" w:hAnsi="Verdana" w:cs="Tahoma"/>
                <w:b/>
                <w:sz w:val="22"/>
                <w:szCs w:val="22"/>
              </w:rPr>
              <w:t>Свършени дела през 20</w:t>
            </w:r>
            <w:r>
              <w:rPr>
                <w:rFonts w:ascii="Verdana" w:hAnsi="Verdana" w:cs="Tahoma"/>
                <w:b/>
                <w:sz w:val="22"/>
                <w:szCs w:val="22"/>
                <w:lang w:val="en-US"/>
              </w:rPr>
              <w:t>2</w:t>
            </w:r>
            <w:r>
              <w:rPr>
                <w:rFonts w:ascii="Verdana" w:hAnsi="Verdana" w:cs="Tahoma"/>
                <w:b/>
                <w:sz w:val="22"/>
                <w:szCs w:val="22"/>
              </w:rPr>
              <w:t>1</w:t>
            </w:r>
            <w:r w:rsidRPr="00932F71">
              <w:rPr>
                <w:rFonts w:ascii="Verdana" w:hAnsi="Verdana" w:cs="Tahoma"/>
                <w:b/>
                <w:sz w:val="22"/>
                <w:szCs w:val="22"/>
              </w:rPr>
              <w:t xml:space="preserve"> г.</w:t>
            </w:r>
          </w:p>
          <w:p w:rsidR="00666A85" w:rsidRPr="00932F71" w:rsidRDefault="00666A85" w:rsidP="00191A6F">
            <w:pPr>
              <w:jc w:val="center"/>
              <w:rPr>
                <w:rFonts w:ascii="Verdana" w:hAnsi="Verdana" w:cs="Tahoma"/>
                <w:b/>
                <w:sz w:val="22"/>
                <w:szCs w:val="22"/>
              </w:rPr>
            </w:pPr>
            <w:r w:rsidRPr="00932F71">
              <w:rPr>
                <w:rFonts w:ascii="Verdana" w:hAnsi="Verdana" w:cs="Tahoma"/>
                <w:b/>
                <w:sz w:val="22"/>
                <w:szCs w:val="22"/>
              </w:rPr>
              <w:t>/бр./</w:t>
            </w:r>
          </w:p>
        </w:tc>
        <w:tc>
          <w:tcPr>
            <w:tcW w:w="1559" w:type="dxa"/>
            <w:tcBorders>
              <w:top w:val="double" w:sz="4" w:space="0" w:color="auto"/>
              <w:bottom w:val="single" w:sz="4" w:space="0" w:color="auto"/>
            </w:tcBorders>
            <w:shd w:val="clear" w:color="auto" w:fill="D9D9D9"/>
            <w:vAlign w:val="center"/>
          </w:tcPr>
          <w:p w:rsidR="00666A85" w:rsidRPr="00932F71" w:rsidRDefault="00666A85" w:rsidP="00191A6F">
            <w:pPr>
              <w:jc w:val="center"/>
              <w:rPr>
                <w:rFonts w:ascii="Verdana" w:hAnsi="Verdana" w:cs="Tahoma"/>
                <w:b/>
                <w:sz w:val="22"/>
                <w:szCs w:val="22"/>
              </w:rPr>
            </w:pPr>
            <w:r w:rsidRPr="00932F71">
              <w:rPr>
                <w:rFonts w:ascii="Verdana" w:hAnsi="Verdana" w:cs="Tahoma"/>
                <w:b/>
                <w:sz w:val="22"/>
                <w:szCs w:val="22"/>
              </w:rPr>
              <w:t>Свършени дела в 3 месечен срок</w:t>
            </w:r>
          </w:p>
          <w:p w:rsidR="00666A85" w:rsidRPr="00932F71" w:rsidRDefault="00666A85" w:rsidP="00191A6F">
            <w:pPr>
              <w:jc w:val="center"/>
              <w:rPr>
                <w:rFonts w:ascii="Verdana" w:hAnsi="Verdana" w:cs="Tahoma"/>
                <w:b/>
                <w:sz w:val="22"/>
                <w:szCs w:val="22"/>
              </w:rPr>
            </w:pPr>
            <w:r w:rsidRPr="00932F71">
              <w:rPr>
                <w:rFonts w:ascii="Verdana" w:hAnsi="Verdana" w:cs="Tahoma"/>
                <w:b/>
                <w:sz w:val="22"/>
                <w:szCs w:val="22"/>
              </w:rPr>
              <w:t>/бр./</w:t>
            </w:r>
          </w:p>
        </w:tc>
        <w:tc>
          <w:tcPr>
            <w:tcW w:w="2020" w:type="dxa"/>
            <w:tcBorders>
              <w:top w:val="double" w:sz="4" w:space="0" w:color="auto"/>
              <w:bottom w:val="single" w:sz="4" w:space="0" w:color="auto"/>
            </w:tcBorders>
            <w:shd w:val="clear" w:color="auto" w:fill="D9D9D9"/>
            <w:vAlign w:val="center"/>
          </w:tcPr>
          <w:p w:rsidR="00666A85" w:rsidRPr="00932F71" w:rsidRDefault="00666A85" w:rsidP="00191A6F">
            <w:pPr>
              <w:jc w:val="center"/>
              <w:rPr>
                <w:rFonts w:ascii="Verdana" w:hAnsi="Verdana" w:cs="Tahoma"/>
                <w:b/>
                <w:sz w:val="22"/>
                <w:szCs w:val="22"/>
              </w:rPr>
            </w:pPr>
            <w:r w:rsidRPr="00932F71">
              <w:rPr>
                <w:rFonts w:ascii="Verdana" w:hAnsi="Verdana" w:cs="Tahoma"/>
                <w:b/>
                <w:sz w:val="22"/>
                <w:szCs w:val="22"/>
              </w:rPr>
              <w:t>Съотношение на свършени в 3м.срок дела спрямо общо свършени в проценти</w:t>
            </w:r>
          </w:p>
        </w:tc>
      </w:tr>
      <w:tr w:rsidR="00666A85" w:rsidRPr="00CC508F" w:rsidTr="00191A6F">
        <w:trPr>
          <w:jc w:val="center"/>
        </w:trPr>
        <w:tc>
          <w:tcPr>
            <w:tcW w:w="4432"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Първоинстанционни</w:t>
            </w:r>
            <w:proofErr w:type="spellEnd"/>
            <w:r w:rsidRPr="00CC508F">
              <w:rPr>
                <w:rFonts w:ascii="Verdana" w:hAnsi="Verdana" w:cs="Tahoma"/>
              </w:rPr>
              <w:t xml:space="preserve"> граждански дела</w:t>
            </w:r>
          </w:p>
        </w:tc>
        <w:tc>
          <w:tcPr>
            <w:tcW w:w="1560" w:type="dxa"/>
            <w:tcBorders>
              <w:top w:val="single" w:sz="4" w:space="0" w:color="auto"/>
              <w:bottom w:val="single" w:sz="4" w:space="0" w:color="auto"/>
            </w:tcBorders>
            <w:shd w:val="clear" w:color="auto" w:fill="F2F2F2"/>
            <w:vAlign w:val="center"/>
          </w:tcPr>
          <w:p w:rsidR="00666A85" w:rsidRPr="00314EE6" w:rsidRDefault="00666A85" w:rsidP="00191A6F">
            <w:pPr>
              <w:jc w:val="center"/>
              <w:rPr>
                <w:rFonts w:ascii="Verdana" w:hAnsi="Verdana" w:cs="Tahoma"/>
              </w:rPr>
            </w:pPr>
            <w:r>
              <w:rPr>
                <w:rFonts w:ascii="Verdana" w:hAnsi="Verdana" w:cs="Tahoma"/>
              </w:rPr>
              <w:t>70</w:t>
            </w:r>
          </w:p>
        </w:tc>
        <w:tc>
          <w:tcPr>
            <w:tcW w:w="1559" w:type="dxa"/>
            <w:tcBorders>
              <w:top w:val="single" w:sz="4" w:space="0" w:color="auto"/>
              <w:bottom w:val="single" w:sz="4" w:space="0" w:color="auto"/>
            </w:tcBorders>
            <w:shd w:val="clear" w:color="auto" w:fill="F2F2F2"/>
            <w:vAlign w:val="center"/>
          </w:tcPr>
          <w:p w:rsidR="00666A85" w:rsidRPr="00314EE6" w:rsidRDefault="00666A85" w:rsidP="00191A6F">
            <w:pPr>
              <w:jc w:val="center"/>
              <w:rPr>
                <w:rFonts w:ascii="Verdana" w:hAnsi="Verdana" w:cs="Tahoma"/>
              </w:rPr>
            </w:pPr>
            <w:r>
              <w:rPr>
                <w:rFonts w:ascii="Verdana" w:hAnsi="Verdana" w:cs="Tahoma"/>
              </w:rPr>
              <w:t>60</w:t>
            </w:r>
          </w:p>
        </w:tc>
        <w:tc>
          <w:tcPr>
            <w:tcW w:w="2020" w:type="dxa"/>
            <w:tcBorders>
              <w:top w:val="single" w:sz="4" w:space="0" w:color="auto"/>
              <w:bottom w:val="single" w:sz="4" w:space="0" w:color="auto"/>
            </w:tcBorders>
            <w:shd w:val="clear" w:color="auto" w:fill="F2F2F2"/>
            <w:vAlign w:val="center"/>
          </w:tcPr>
          <w:p w:rsidR="00666A85" w:rsidRPr="00CC508F" w:rsidRDefault="00666A85" w:rsidP="00191A6F">
            <w:pPr>
              <w:jc w:val="center"/>
              <w:rPr>
                <w:rFonts w:ascii="Verdana" w:hAnsi="Verdana" w:cs="Tahoma"/>
              </w:rPr>
            </w:pPr>
            <w:r>
              <w:rPr>
                <w:rFonts w:ascii="Verdana" w:hAnsi="Verdana" w:cs="Tahoma"/>
                <w:lang w:val="en-US"/>
              </w:rPr>
              <w:t>8</w:t>
            </w:r>
            <w:r>
              <w:rPr>
                <w:rFonts w:ascii="Verdana" w:hAnsi="Verdana" w:cs="Tahoma"/>
              </w:rPr>
              <w:t>6</w:t>
            </w:r>
            <w:r w:rsidRPr="00CC508F">
              <w:rPr>
                <w:rFonts w:ascii="Verdana" w:hAnsi="Verdana" w:cs="Tahoma"/>
              </w:rPr>
              <w:t xml:space="preserve"> %</w:t>
            </w:r>
          </w:p>
        </w:tc>
      </w:tr>
      <w:tr w:rsidR="00666A85" w:rsidRPr="00CC508F" w:rsidTr="00191A6F">
        <w:trPr>
          <w:jc w:val="center"/>
        </w:trPr>
        <w:tc>
          <w:tcPr>
            <w:tcW w:w="4432"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r w:rsidRPr="00CC508F">
              <w:rPr>
                <w:rFonts w:ascii="Verdana" w:hAnsi="Verdana" w:cs="Tahoma"/>
              </w:rPr>
              <w:t>Търговски дела</w:t>
            </w:r>
          </w:p>
        </w:tc>
        <w:tc>
          <w:tcPr>
            <w:tcW w:w="1560" w:type="dxa"/>
            <w:tcBorders>
              <w:top w:val="single" w:sz="4" w:space="0" w:color="auto"/>
              <w:bottom w:val="single" w:sz="4" w:space="0" w:color="auto"/>
            </w:tcBorders>
            <w:shd w:val="clear" w:color="auto" w:fill="F2F2F2"/>
            <w:vAlign w:val="center"/>
          </w:tcPr>
          <w:p w:rsidR="00666A85" w:rsidRPr="00314EE6" w:rsidRDefault="00666A85" w:rsidP="00191A6F">
            <w:pPr>
              <w:jc w:val="center"/>
              <w:rPr>
                <w:rFonts w:ascii="Verdana" w:hAnsi="Verdana" w:cs="Tahoma"/>
              </w:rPr>
            </w:pPr>
            <w:r>
              <w:rPr>
                <w:rFonts w:ascii="Verdana" w:hAnsi="Verdana" w:cs="Tahoma"/>
                <w:lang w:val="en-US"/>
              </w:rPr>
              <w:t>8</w:t>
            </w:r>
            <w:r>
              <w:rPr>
                <w:rFonts w:ascii="Verdana" w:hAnsi="Verdana" w:cs="Tahoma"/>
              </w:rPr>
              <w:t>4</w:t>
            </w:r>
          </w:p>
        </w:tc>
        <w:tc>
          <w:tcPr>
            <w:tcW w:w="1559" w:type="dxa"/>
            <w:tcBorders>
              <w:top w:val="single" w:sz="4" w:space="0" w:color="auto"/>
              <w:bottom w:val="single" w:sz="4" w:space="0" w:color="auto"/>
            </w:tcBorders>
            <w:shd w:val="clear" w:color="auto" w:fill="F2F2F2"/>
            <w:vAlign w:val="center"/>
          </w:tcPr>
          <w:p w:rsidR="00666A85" w:rsidRPr="00314EE6" w:rsidRDefault="00666A85" w:rsidP="00191A6F">
            <w:pPr>
              <w:jc w:val="center"/>
              <w:rPr>
                <w:rFonts w:ascii="Verdana" w:hAnsi="Verdana" w:cs="Tahoma"/>
              </w:rPr>
            </w:pPr>
            <w:r>
              <w:rPr>
                <w:rFonts w:ascii="Verdana" w:hAnsi="Verdana" w:cs="Tahoma"/>
              </w:rPr>
              <w:t>37</w:t>
            </w:r>
          </w:p>
        </w:tc>
        <w:tc>
          <w:tcPr>
            <w:tcW w:w="2020" w:type="dxa"/>
            <w:tcBorders>
              <w:top w:val="single" w:sz="4" w:space="0" w:color="auto"/>
              <w:bottom w:val="single" w:sz="4" w:space="0" w:color="auto"/>
            </w:tcBorders>
            <w:shd w:val="clear" w:color="auto" w:fill="F2F2F2"/>
            <w:vAlign w:val="center"/>
          </w:tcPr>
          <w:p w:rsidR="00666A85" w:rsidRPr="00CC508F" w:rsidRDefault="00666A85" w:rsidP="00191A6F">
            <w:pPr>
              <w:jc w:val="center"/>
              <w:rPr>
                <w:rFonts w:ascii="Verdana" w:hAnsi="Verdana" w:cs="Tahoma"/>
              </w:rPr>
            </w:pPr>
            <w:r>
              <w:rPr>
                <w:rFonts w:ascii="Verdana" w:hAnsi="Verdana" w:cs="Tahoma"/>
              </w:rPr>
              <w:t>44</w:t>
            </w:r>
            <w:r w:rsidRPr="00CC508F">
              <w:rPr>
                <w:rFonts w:ascii="Verdana" w:hAnsi="Verdana" w:cs="Tahoma"/>
              </w:rPr>
              <w:t xml:space="preserve"> %</w:t>
            </w:r>
          </w:p>
        </w:tc>
      </w:tr>
      <w:tr w:rsidR="00666A85" w:rsidRPr="00CC508F" w:rsidTr="00191A6F">
        <w:trPr>
          <w:jc w:val="center"/>
        </w:trPr>
        <w:tc>
          <w:tcPr>
            <w:tcW w:w="4432"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r w:rsidRPr="00CC508F">
              <w:rPr>
                <w:rFonts w:ascii="Verdana" w:hAnsi="Verdana" w:cs="Tahoma"/>
              </w:rPr>
              <w:t>Фирмени  дела</w:t>
            </w:r>
          </w:p>
        </w:tc>
        <w:tc>
          <w:tcPr>
            <w:tcW w:w="1560" w:type="dxa"/>
            <w:tcBorders>
              <w:top w:val="single" w:sz="4" w:space="0" w:color="auto"/>
              <w:bottom w:val="single" w:sz="4" w:space="0" w:color="auto"/>
            </w:tcBorders>
            <w:shd w:val="clear" w:color="auto" w:fill="F2F2F2"/>
            <w:vAlign w:val="center"/>
          </w:tcPr>
          <w:p w:rsidR="00666A85" w:rsidRPr="00314EE6" w:rsidRDefault="00666A85" w:rsidP="00191A6F">
            <w:pPr>
              <w:jc w:val="center"/>
              <w:rPr>
                <w:rFonts w:ascii="Verdana" w:hAnsi="Verdana" w:cs="Tahoma"/>
              </w:rPr>
            </w:pPr>
            <w:r>
              <w:rPr>
                <w:rFonts w:ascii="Verdana" w:hAnsi="Verdana" w:cs="Tahoma"/>
              </w:rPr>
              <w:t>3</w:t>
            </w:r>
          </w:p>
        </w:tc>
        <w:tc>
          <w:tcPr>
            <w:tcW w:w="1559" w:type="dxa"/>
            <w:tcBorders>
              <w:top w:val="single" w:sz="4" w:space="0" w:color="auto"/>
              <w:bottom w:val="single" w:sz="4" w:space="0" w:color="auto"/>
            </w:tcBorders>
            <w:shd w:val="clear" w:color="auto" w:fill="F2F2F2"/>
            <w:vAlign w:val="center"/>
          </w:tcPr>
          <w:p w:rsidR="00666A85" w:rsidRPr="00314EE6" w:rsidRDefault="00666A85" w:rsidP="00191A6F">
            <w:pPr>
              <w:jc w:val="center"/>
              <w:rPr>
                <w:rFonts w:ascii="Verdana" w:hAnsi="Verdana" w:cs="Tahoma"/>
              </w:rPr>
            </w:pPr>
            <w:r>
              <w:rPr>
                <w:rFonts w:ascii="Verdana" w:hAnsi="Verdana" w:cs="Tahoma"/>
              </w:rPr>
              <w:t>2</w:t>
            </w:r>
          </w:p>
        </w:tc>
        <w:tc>
          <w:tcPr>
            <w:tcW w:w="2020" w:type="dxa"/>
            <w:tcBorders>
              <w:top w:val="single" w:sz="4" w:space="0" w:color="auto"/>
              <w:bottom w:val="single" w:sz="4" w:space="0" w:color="auto"/>
            </w:tcBorders>
            <w:shd w:val="clear" w:color="auto" w:fill="F2F2F2"/>
            <w:vAlign w:val="center"/>
          </w:tcPr>
          <w:p w:rsidR="00666A85" w:rsidRPr="00314EE6" w:rsidRDefault="00666A85" w:rsidP="00191A6F">
            <w:pPr>
              <w:spacing w:line="360" w:lineRule="auto"/>
              <w:jc w:val="center"/>
              <w:rPr>
                <w:rFonts w:ascii="Verdana" w:hAnsi="Verdana" w:cs="Tahoma"/>
              </w:rPr>
            </w:pPr>
            <w:r>
              <w:rPr>
                <w:rFonts w:ascii="Verdana" w:hAnsi="Verdana" w:cs="Tahoma"/>
              </w:rPr>
              <w:t>67 %</w:t>
            </w:r>
          </w:p>
        </w:tc>
      </w:tr>
      <w:tr w:rsidR="00666A85" w:rsidRPr="00CC508F" w:rsidTr="00191A6F">
        <w:trPr>
          <w:trHeight w:val="690"/>
          <w:jc w:val="center"/>
        </w:trPr>
        <w:tc>
          <w:tcPr>
            <w:tcW w:w="4432"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Първоинстанционни</w:t>
            </w:r>
            <w:proofErr w:type="spellEnd"/>
            <w:r w:rsidRPr="00CC508F">
              <w:rPr>
                <w:rFonts w:ascii="Verdana" w:hAnsi="Verdana" w:cs="Tahoma"/>
              </w:rPr>
              <w:t xml:space="preserve"> наказателни дела</w:t>
            </w:r>
          </w:p>
        </w:tc>
        <w:tc>
          <w:tcPr>
            <w:tcW w:w="1560" w:type="dxa"/>
            <w:tcBorders>
              <w:top w:val="single" w:sz="4" w:space="0" w:color="auto"/>
              <w:bottom w:val="single" w:sz="4" w:space="0" w:color="auto"/>
            </w:tcBorders>
            <w:shd w:val="clear" w:color="auto" w:fill="F2F2F2"/>
            <w:vAlign w:val="center"/>
          </w:tcPr>
          <w:p w:rsidR="00666A85" w:rsidRPr="00314EE6" w:rsidRDefault="00666A85" w:rsidP="00191A6F">
            <w:pPr>
              <w:jc w:val="center"/>
              <w:rPr>
                <w:rFonts w:ascii="Verdana" w:hAnsi="Verdana" w:cs="Tahoma"/>
              </w:rPr>
            </w:pPr>
            <w:r>
              <w:rPr>
                <w:rFonts w:ascii="Verdana" w:hAnsi="Verdana" w:cs="Tahoma"/>
                <w:lang w:val="en-US"/>
              </w:rPr>
              <w:t>5</w:t>
            </w:r>
            <w:r>
              <w:rPr>
                <w:rFonts w:ascii="Verdana" w:hAnsi="Verdana" w:cs="Tahoma"/>
              </w:rPr>
              <w:t>6</w:t>
            </w:r>
          </w:p>
        </w:tc>
        <w:tc>
          <w:tcPr>
            <w:tcW w:w="1559" w:type="dxa"/>
            <w:tcBorders>
              <w:top w:val="single" w:sz="4" w:space="0" w:color="auto"/>
              <w:bottom w:val="single" w:sz="4" w:space="0" w:color="auto"/>
            </w:tcBorders>
            <w:shd w:val="clear" w:color="auto" w:fill="F2F2F2"/>
            <w:vAlign w:val="center"/>
          </w:tcPr>
          <w:p w:rsidR="00666A85" w:rsidRPr="00873A60" w:rsidRDefault="00666A85" w:rsidP="00191A6F">
            <w:pPr>
              <w:jc w:val="center"/>
              <w:rPr>
                <w:rFonts w:ascii="Verdana" w:hAnsi="Verdana" w:cs="Tahoma"/>
                <w:lang w:val="en-US"/>
              </w:rPr>
            </w:pPr>
            <w:r>
              <w:rPr>
                <w:rFonts w:ascii="Verdana" w:hAnsi="Verdana" w:cs="Tahoma"/>
                <w:lang w:val="en-US"/>
              </w:rPr>
              <w:t>54</w:t>
            </w:r>
          </w:p>
        </w:tc>
        <w:tc>
          <w:tcPr>
            <w:tcW w:w="2020" w:type="dxa"/>
            <w:tcBorders>
              <w:top w:val="single" w:sz="4" w:space="0" w:color="auto"/>
              <w:bottom w:val="single" w:sz="4" w:space="0" w:color="auto"/>
            </w:tcBorders>
            <w:shd w:val="clear" w:color="auto" w:fill="F2F2F2"/>
            <w:vAlign w:val="center"/>
          </w:tcPr>
          <w:p w:rsidR="00666A85" w:rsidRPr="00CC508F" w:rsidRDefault="00666A85" w:rsidP="00191A6F">
            <w:pPr>
              <w:jc w:val="center"/>
              <w:rPr>
                <w:rFonts w:ascii="Verdana" w:hAnsi="Verdana" w:cs="Tahoma"/>
              </w:rPr>
            </w:pPr>
            <w:r>
              <w:rPr>
                <w:rFonts w:ascii="Verdana" w:hAnsi="Verdana" w:cs="Tahoma"/>
                <w:lang w:val="en-US"/>
              </w:rPr>
              <w:t>9</w:t>
            </w:r>
            <w:r>
              <w:rPr>
                <w:rFonts w:ascii="Verdana" w:hAnsi="Verdana" w:cs="Tahoma"/>
              </w:rPr>
              <w:t>6</w:t>
            </w:r>
            <w:r w:rsidRPr="00CC508F">
              <w:rPr>
                <w:rFonts w:ascii="Verdana" w:hAnsi="Verdana" w:cs="Tahoma"/>
              </w:rPr>
              <w:t xml:space="preserve"> %</w:t>
            </w:r>
          </w:p>
        </w:tc>
      </w:tr>
      <w:tr w:rsidR="00666A85" w:rsidRPr="00CC508F" w:rsidTr="00191A6F">
        <w:trPr>
          <w:jc w:val="center"/>
        </w:trPr>
        <w:tc>
          <w:tcPr>
            <w:tcW w:w="4432"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r w:rsidRPr="00CC508F">
              <w:rPr>
                <w:rFonts w:ascii="Verdana" w:hAnsi="Verdana" w:cs="Tahoma"/>
              </w:rPr>
              <w:t>Разпити</w:t>
            </w:r>
          </w:p>
        </w:tc>
        <w:tc>
          <w:tcPr>
            <w:tcW w:w="1560" w:type="dxa"/>
            <w:tcBorders>
              <w:top w:val="single" w:sz="4" w:space="0" w:color="auto"/>
              <w:bottom w:val="single" w:sz="4" w:space="0" w:color="auto"/>
            </w:tcBorders>
            <w:shd w:val="clear" w:color="auto" w:fill="F2F2F2"/>
            <w:vAlign w:val="center"/>
          </w:tcPr>
          <w:p w:rsidR="00666A85" w:rsidRPr="00314EE6" w:rsidRDefault="00666A85" w:rsidP="00191A6F">
            <w:pPr>
              <w:jc w:val="center"/>
              <w:rPr>
                <w:rFonts w:ascii="Verdana" w:hAnsi="Verdana" w:cs="Tahoma"/>
              </w:rPr>
            </w:pPr>
            <w:r>
              <w:rPr>
                <w:rFonts w:ascii="Verdana" w:hAnsi="Verdana" w:cs="Tahoma"/>
                <w:lang w:val="en-US"/>
              </w:rPr>
              <w:t>1</w:t>
            </w:r>
            <w:r>
              <w:rPr>
                <w:rFonts w:ascii="Verdana" w:hAnsi="Verdana" w:cs="Tahoma"/>
              </w:rPr>
              <w:t>6</w:t>
            </w:r>
          </w:p>
        </w:tc>
        <w:tc>
          <w:tcPr>
            <w:tcW w:w="1559" w:type="dxa"/>
            <w:tcBorders>
              <w:top w:val="single" w:sz="4" w:space="0" w:color="auto"/>
              <w:bottom w:val="single" w:sz="4" w:space="0" w:color="auto"/>
            </w:tcBorders>
            <w:shd w:val="clear" w:color="auto" w:fill="F2F2F2"/>
            <w:vAlign w:val="center"/>
          </w:tcPr>
          <w:p w:rsidR="00666A85" w:rsidRPr="00314EE6" w:rsidRDefault="00666A85" w:rsidP="00191A6F">
            <w:pPr>
              <w:jc w:val="center"/>
              <w:rPr>
                <w:rFonts w:ascii="Verdana" w:hAnsi="Verdana" w:cs="Tahoma"/>
              </w:rPr>
            </w:pPr>
            <w:r>
              <w:rPr>
                <w:rFonts w:ascii="Verdana" w:hAnsi="Verdana" w:cs="Tahoma"/>
                <w:lang w:val="en-US"/>
              </w:rPr>
              <w:t>1</w:t>
            </w:r>
            <w:r>
              <w:rPr>
                <w:rFonts w:ascii="Verdana" w:hAnsi="Verdana" w:cs="Tahoma"/>
              </w:rPr>
              <w:t>6</w:t>
            </w:r>
          </w:p>
        </w:tc>
        <w:tc>
          <w:tcPr>
            <w:tcW w:w="2020" w:type="dxa"/>
            <w:tcBorders>
              <w:top w:val="single" w:sz="4" w:space="0" w:color="auto"/>
              <w:bottom w:val="single" w:sz="4" w:space="0" w:color="auto"/>
            </w:tcBorders>
            <w:shd w:val="clear" w:color="auto" w:fill="F2F2F2"/>
            <w:vAlign w:val="center"/>
          </w:tcPr>
          <w:p w:rsidR="00666A85" w:rsidRPr="00CC508F" w:rsidRDefault="00666A85" w:rsidP="00191A6F">
            <w:pPr>
              <w:jc w:val="center"/>
              <w:rPr>
                <w:rFonts w:ascii="Verdana" w:hAnsi="Verdana" w:cs="Tahoma"/>
              </w:rPr>
            </w:pPr>
            <w:r w:rsidRPr="00CC508F">
              <w:rPr>
                <w:rFonts w:ascii="Verdana" w:hAnsi="Verdana" w:cs="Tahoma"/>
              </w:rPr>
              <w:t>100%</w:t>
            </w:r>
          </w:p>
        </w:tc>
      </w:tr>
      <w:tr w:rsidR="00666A85" w:rsidRPr="00CC508F" w:rsidTr="00191A6F">
        <w:trPr>
          <w:jc w:val="center"/>
        </w:trPr>
        <w:tc>
          <w:tcPr>
            <w:tcW w:w="4432"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Въззивни</w:t>
            </w:r>
            <w:proofErr w:type="spellEnd"/>
            <w:r w:rsidRPr="00CC508F">
              <w:rPr>
                <w:rFonts w:ascii="Verdana" w:hAnsi="Verdana" w:cs="Tahoma"/>
              </w:rPr>
              <w:t xml:space="preserve"> граждански дела</w:t>
            </w:r>
          </w:p>
        </w:tc>
        <w:tc>
          <w:tcPr>
            <w:tcW w:w="1560" w:type="dxa"/>
            <w:tcBorders>
              <w:top w:val="single" w:sz="4" w:space="0" w:color="auto"/>
              <w:bottom w:val="single" w:sz="4" w:space="0" w:color="auto"/>
            </w:tcBorders>
            <w:shd w:val="clear" w:color="auto" w:fill="F2F2F2"/>
            <w:vAlign w:val="center"/>
          </w:tcPr>
          <w:p w:rsidR="00666A85" w:rsidRPr="00314EE6" w:rsidRDefault="00666A85" w:rsidP="00191A6F">
            <w:pPr>
              <w:jc w:val="center"/>
              <w:rPr>
                <w:rFonts w:ascii="Verdana" w:hAnsi="Verdana" w:cs="Tahoma"/>
              </w:rPr>
            </w:pPr>
            <w:r>
              <w:rPr>
                <w:rFonts w:ascii="Verdana" w:hAnsi="Verdana" w:cs="Tahoma"/>
              </w:rPr>
              <w:t>338</w:t>
            </w:r>
          </w:p>
        </w:tc>
        <w:tc>
          <w:tcPr>
            <w:tcW w:w="1559" w:type="dxa"/>
            <w:tcBorders>
              <w:top w:val="single" w:sz="4" w:space="0" w:color="auto"/>
              <w:bottom w:val="single" w:sz="4" w:space="0" w:color="auto"/>
            </w:tcBorders>
            <w:shd w:val="clear" w:color="auto" w:fill="F2F2F2"/>
            <w:vAlign w:val="center"/>
          </w:tcPr>
          <w:p w:rsidR="00666A85" w:rsidRPr="00314EE6" w:rsidRDefault="00666A85" w:rsidP="00191A6F">
            <w:pPr>
              <w:jc w:val="center"/>
              <w:rPr>
                <w:rFonts w:ascii="Verdana" w:hAnsi="Verdana" w:cs="Tahoma"/>
              </w:rPr>
            </w:pPr>
            <w:r>
              <w:rPr>
                <w:rFonts w:ascii="Verdana" w:hAnsi="Verdana" w:cs="Tahoma"/>
              </w:rPr>
              <w:t>313</w:t>
            </w:r>
          </w:p>
        </w:tc>
        <w:tc>
          <w:tcPr>
            <w:tcW w:w="2020" w:type="dxa"/>
            <w:tcBorders>
              <w:top w:val="single" w:sz="4" w:space="0" w:color="auto"/>
              <w:bottom w:val="single" w:sz="4" w:space="0" w:color="auto"/>
            </w:tcBorders>
            <w:shd w:val="clear" w:color="auto" w:fill="F2F2F2"/>
            <w:vAlign w:val="center"/>
          </w:tcPr>
          <w:p w:rsidR="00666A85" w:rsidRPr="00CC508F" w:rsidRDefault="00666A85" w:rsidP="00191A6F">
            <w:pPr>
              <w:jc w:val="center"/>
              <w:rPr>
                <w:rFonts w:ascii="Verdana" w:hAnsi="Verdana" w:cs="Tahoma"/>
              </w:rPr>
            </w:pPr>
            <w:r>
              <w:rPr>
                <w:rFonts w:ascii="Verdana" w:hAnsi="Verdana" w:cs="Tahoma"/>
              </w:rPr>
              <w:t>9</w:t>
            </w:r>
            <w:r>
              <w:rPr>
                <w:rFonts w:ascii="Verdana" w:hAnsi="Verdana" w:cs="Tahoma"/>
                <w:lang w:val="en-US"/>
              </w:rPr>
              <w:t>3</w:t>
            </w:r>
            <w:r w:rsidRPr="00CC508F">
              <w:rPr>
                <w:rFonts w:ascii="Verdana" w:hAnsi="Verdana" w:cs="Tahoma"/>
              </w:rPr>
              <w:t xml:space="preserve"> %</w:t>
            </w:r>
          </w:p>
        </w:tc>
      </w:tr>
      <w:tr w:rsidR="00666A85" w:rsidRPr="00CC508F" w:rsidTr="00191A6F">
        <w:trPr>
          <w:jc w:val="center"/>
        </w:trPr>
        <w:tc>
          <w:tcPr>
            <w:tcW w:w="4432" w:type="dxa"/>
            <w:tcBorders>
              <w:top w:val="single" w:sz="4" w:space="0" w:color="auto"/>
              <w:bottom w:val="single" w:sz="4" w:space="0" w:color="auto"/>
            </w:tcBorders>
            <w:shd w:val="clear" w:color="auto" w:fill="F2F2F2"/>
          </w:tcPr>
          <w:p w:rsidR="00666A85" w:rsidRPr="00CC508F" w:rsidRDefault="00666A85" w:rsidP="00191A6F">
            <w:pPr>
              <w:jc w:val="both"/>
              <w:rPr>
                <w:rFonts w:ascii="Verdana" w:hAnsi="Verdana" w:cs="Tahoma"/>
              </w:rPr>
            </w:pPr>
            <w:proofErr w:type="spellStart"/>
            <w:r w:rsidRPr="00CC508F">
              <w:rPr>
                <w:rFonts w:ascii="Verdana" w:hAnsi="Verdana" w:cs="Tahoma"/>
              </w:rPr>
              <w:t>Въззивни</w:t>
            </w:r>
            <w:proofErr w:type="spellEnd"/>
            <w:r w:rsidRPr="00CC508F">
              <w:rPr>
                <w:rFonts w:ascii="Verdana" w:hAnsi="Verdana" w:cs="Tahoma"/>
              </w:rPr>
              <w:t xml:space="preserve"> наказателни дела</w:t>
            </w:r>
          </w:p>
        </w:tc>
        <w:tc>
          <w:tcPr>
            <w:tcW w:w="1560" w:type="dxa"/>
            <w:tcBorders>
              <w:top w:val="single" w:sz="4" w:space="0" w:color="auto"/>
              <w:bottom w:val="single" w:sz="4" w:space="0" w:color="auto"/>
            </w:tcBorders>
            <w:shd w:val="clear" w:color="auto" w:fill="F2F2F2"/>
            <w:vAlign w:val="center"/>
          </w:tcPr>
          <w:p w:rsidR="00666A85" w:rsidRPr="00885BEB" w:rsidRDefault="00666A85" w:rsidP="00191A6F">
            <w:pPr>
              <w:jc w:val="center"/>
              <w:rPr>
                <w:rFonts w:ascii="Verdana" w:hAnsi="Verdana" w:cs="Tahoma"/>
              </w:rPr>
            </w:pPr>
            <w:r>
              <w:rPr>
                <w:rFonts w:ascii="Verdana" w:hAnsi="Verdana" w:cs="Tahoma"/>
              </w:rPr>
              <w:t>67</w:t>
            </w:r>
          </w:p>
        </w:tc>
        <w:tc>
          <w:tcPr>
            <w:tcW w:w="1559" w:type="dxa"/>
            <w:tcBorders>
              <w:top w:val="single" w:sz="4" w:space="0" w:color="auto"/>
              <w:bottom w:val="single" w:sz="4" w:space="0" w:color="auto"/>
            </w:tcBorders>
            <w:shd w:val="clear" w:color="auto" w:fill="F2F2F2"/>
            <w:vAlign w:val="center"/>
          </w:tcPr>
          <w:p w:rsidR="00666A85" w:rsidRPr="00885BEB" w:rsidRDefault="00666A85" w:rsidP="00191A6F">
            <w:pPr>
              <w:jc w:val="center"/>
              <w:rPr>
                <w:rFonts w:ascii="Verdana" w:hAnsi="Verdana" w:cs="Tahoma"/>
              </w:rPr>
            </w:pPr>
            <w:r>
              <w:rPr>
                <w:rFonts w:ascii="Verdana" w:hAnsi="Verdana" w:cs="Tahoma"/>
              </w:rPr>
              <w:t>62</w:t>
            </w:r>
          </w:p>
        </w:tc>
        <w:tc>
          <w:tcPr>
            <w:tcW w:w="2020" w:type="dxa"/>
            <w:tcBorders>
              <w:top w:val="single" w:sz="4" w:space="0" w:color="auto"/>
              <w:bottom w:val="single" w:sz="4" w:space="0" w:color="auto"/>
            </w:tcBorders>
            <w:shd w:val="clear" w:color="auto" w:fill="F2F2F2"/>
            <w:vAlign w:val="center"/>
          </w:tcPr>
          <w:p w:rsidR="00666A85" w:rsidRPr="00CC508F" w:rsidRDefault="00666A85" w:rsidP="00191A6F">
            <w:pPr>
              <w:jc w:val="center"/>
              <w:rPr>
                <w:rFonts w:ascii="Verdana" w:hAnsi="Verdana" w:cs="Tahoma"/>
              </w:rPr>
            </w:pPr>
            <w:r>
              <w:rPr>
                <w:rFonts w:ascii="Verdana" w:hAnsi="Verdana" w:cs="Tahoma"/>
                <w:lang w:val="en-US"/>
              </w:rPr>
              <w:t>9</w:t>
            </w:r>
            <w:r>
              <w:rPr>
                <w:rFonts w:ascii="Verdana" w:hAnsi="Verdana" w:cs="Tahoma"/>
              </w:rPr>
              <w:t>3</w:t>
            </w:r>
            <w:r w:rsidRPr="00CC508F">
              <w:rPr>
                <w:rFonts w:ascii="Verdana" w:hAnsi="Verdana" w:cs="Tahoma"/>
              </w:rPr>
              <w:t xml:space="preserve"> %</w:t>
            </w:r>
          </w:p>
        </w:tc>
      </w:tr>
      <w:tr w:rsidR="00666A85" w:rsidRPr="00CC508F" w:rsidTr="00191A6F">
        <w:trPr>
          <w:jc w:val="center"/>
        </w:trPr>
        <w:tc>
          <w:tcPr>
            <w:tcW w:w="4432" w:type="dxa"/>
            <w:tcBorders>
              <w:top w:val="single" w:sz="4" w:space="0" w:color="auto"/>
              <w:bottom w:val="double" w:sz="4" w:space="0" w:color="auto"/>
            </w:tcBorders>
            <w:shd w:val="clear" w:color="auto" w:fill="F2F2F2"/>
          </w:tcPr>
          <w:p w:rsidR="00666A85" w:rsidRPr="00CC508F" w:rsidRDefault="00666A85" w:rsidP="00191A6F">
            <w:pPr>
              <w:jc w:val="right"/>
              <w:rPr>
                <w:rFonts w:ascii="Verdana" w:hAnsi="Verdana" w:cs="Tahoma"/>
                <w:b/>
              </w:rPr>
            </w:pPr>
            <w:r w:rsidRPr="00CC508F">
              <w:rPr>
                <w:rFonts w:ascii="Verdana" w:hAnsi="Verdana" w:cs="Tahoma"/>
                <w:b/>
              </w:rPr>
              <w:t xml:space="preserve">Общо дела </w:t>
            </w:r>
          </w:p>
        </w:tc>
        <w:tc>
          <w:tcPr>
            <w:tcW w:w="1560" w:type="dxa"/>
            <w:tcBorders>
              <w:top w:val="single" w:sz="4" w:space="0" w:color="auto"/>
              <w:bottom w:val="double" w:sz="4" w:space="0" w:color="auto"/>
            </w:tcBorders>
            <w:shd w:val="clear" w:color="auto" w:fill="F2F2F2"/>
            <w:vAlign w:val="center"/>
          </w:tcPr>
          <w:p w:rsidR="00666A85" w:rsidRPr="00885BEB" w:rsidRDefault="00666A85" w:rsidP="00191A6F">
            <w:pPr>
              <w:jc w:val="center"/>
              <w:rPr>
                <w:rFonts w:ascii="Verdana" w:hAnsi="Verdana" w:cs="Tahoma"/>
                <w:b/>
              </w:rPr>
            </w:pPr>
            <w:r>
              <w:rPr>
                <w:rFonts w:ascii="Verdana" w:hAnsi="Verdana" w:cs="Tahoma"/>
                <w:b/>
              </w:rPr>
              <w:t>634</w:t>
            </w:r>
          </w:p>
        </w:tc>
        <w:tc>
          <w:tcPr>
            <w:tcW w:w="1559" w:type="dxa"/>
            <w:tcBorders>
              <w:top w:val="single" w:sz="4" w:space="0" w:color="auto"/>
              <w:bottom w:val="double" w:sz="4" w:space="0" w:color="auto"/>
            </w:tcBorders>
            <w:shd w:val="clear" w:color="auto" w:fill="F2F2F2"/>
            <w:vAlign w:val="center"/>
          </w:tcPr>
          <w:p w:rsidR="00666A85" w:rsidRPr="00885BEB" w:rsidRDefault="00666A85" w:rsidP="00191A6F">
            <w:pPr>
              <w:jc w:val="center"/>
              <w:rPr>
                <w:rFonts w:ascii="Verdana" w:hAnsi="Verdana" w:cs="Tahoma"/>
                <w:b/>
              </w:rPr>
            </w:pPr>
            <w:r>
              <w:rPr>
                <w:rFonts w:ascii="Verdana" w:hAnsi="Verdana" w:cs="Tahoma"/>
                <w:b/>
              </w:rPr>
              <w:t>544</w:t>
            </w:r>
          </w:p>
        </w:tc>
        <w:tc>
          <w:tcPr>
            <w:tcW w:w="2020" w:type="dxa"/>
            <w:tcBorders>
              <w:top w:val="single" w:sz="4" w:space="0" w:color="auto"/>
              <w:bottom w:val="double" w:sz="4" w:space="0" w:color="auto"/>
            </w:tcBorders>
            <w:shd w:val="clear" w:color="auto" w:fill="F2F2F2"/>
            <w:vAlign w:val="center"/>
          </w:tcPr>
          <w:p w:rsidR="00666A85" w:rsidRPr="00CC508F" w:rsidRDefault="00666A85" w:rsidP="00191A6F">
            <w:pPr>
              <w:jc w:val="center"/>
              <w:rPr>
                <w:rFonts w:ascii="Verdana" w:hAnsi="Verdana" w:cs="Tahoma"/>
                <w:b/>
              </w:rPr>
            </w:pPr>
            <w:r>
              <w:rPr>
                <w:rFonts w:ascii="Verdana" w:hAnsi="Verdana" w:cs="Tahoma"/>
                <w:b/>
              </w:rPr>
              <w:t>86</w:t>
            </w:r>
            <w:r w:rsidRPr="00CC508F">
              <w:rPr>
                <w:rFonts w:ascii="Verdana" w:hAnsi="Verdana" w:cs="Tahoma"/>
                <w:b/>
              </w:rPr>
              <w:t xml:space="preserve"> %</w:t>
            </w:r>
          </w:p>
        </w:tc>
      </w:tr>
    </w:tbl>
    <w:p w:rsidR="00666A85" w:rsidRDefault="00666A85" w:rsidP="005C209F">
      <w:pPr>
        <w:jc w:val="both"/>
        <w:rPr>
          <w:rFonts w:ascii="Verdana" w:hAnsi="Verdana" w:cs="Tahoma"/>
        </w:rPr>
      </w:pPr>
    </w:p>
    <w:p w:rsidR="00666A85" w:rsidRPr="00720294" w:rsidRDefault="00666A85" w:rsidP="00666A85">
      <w:pPr>
        <w:ind w:firstLine="709"/>
        <w:jc w:val="both"/>
        <w:rPr>
          <w:rFonts w:ascii="Verdana" w:hAnsi="Verdana" w:cs="Tahoma"/>
        </w:rPr>
      </w:pPr>
      <w:r w:rsidRPr="00720294">
        <w:rPr>
          <w:rFonts w:ascii="Verdana" w:hAnsi="Verdana" w:cs="Tahoma"/>
        </w:rPr>
        <w:lastRenderedPageBreak/>
        <w:t>През 20</w:t>
      </w:r>
      <w:r>
        <w:rPr>
          <w:rFonts w:ascii="Verdana" w:hAnsi="Verdana" w:cs="Tahoma"/>
          <w:lang w:val="en-US"/>
        </w:rPr>
        <w:t>2</w:t>
      </w:r>
      <w:r>
        <w:rPr>
          <w:rFonts w:ascii="Verdana" w:hAnsi="Verdana" w:cs="Tahoma"/>
        </w:rPr>
        <w:t>1</w:t>
      </w:r>
      <w:r w:rsidRPr="00720294">
        <w:rPr>
          <w:rFonts w:ascii="Verdana" w:hAnsi="Verdana" w:cs="Tahoma"/>
        </w:rPr>
        <w:t xml:space="preserve"> г. са издадени и </w:t>
      </w:r>
      <w:r w:rsidR="00B42029" w:rsidRPr="00B42029">
        <w:rPr>
          <w:rFonts w:ascii="Verdana" w:hAnsi="Verdana" w:cs="Tahoma"/>
        </w:rPr>
        <w:t>23</w:t>
      </w:r>
      <w:r w:rsidRPr="00885BEB">
        <w:rPr>
          <w:rFonts w:ascii="Verdana" w:hAnsi="Verdana" w:cs="Tahoma"/>
          <w:color w:val="FF0000"/>
        </w:rPr>
        <w:t xml:space="preserve"> </w:t>
      </w:r>
      <w:r>
        <w:rPr>
          <w:rFonts w:ascii="Verdana" w:hAnsi="Verdana" w:cs="Tahoma"/>
        </w:rPr>
        <w:t>броя удостоверения за пререг</w:t>
      </w:r>
      <w:r w:rsidRPr="00720294">
        <w:rPr>
          <w:rFonts w:ascii="Verdana" w:hAnsi="Verdana" w:cs="Tahoma"/>
        </w:rPr>
        <w:t>и</w:t>
      </w:r>
      <w:r>
        <w:rPr>
          <w:rFonts w:ascii="Verdana" w:hAnsi="Verdana" w:cs="Tahoma"/>
        </w:rPr>
        <w:t>с</w:t>
      </w:r>
      <w:r w:rsidRPr="00720294">
        <w:rPr>
          <w:rFonts w:ascii="Verdana" w:hAnsi="Verdana" w:cs="Tahoma"/>
        </w:rPr>
        <w:t>трация на сдружения.</w:t>
      </w:r>
    </w:p>
    <w:p w:rsidR="00666A85" w:rsidRDefault="00666A85" w:rsidP="005C209F">
      <w:pPr>
        <w:jc w:val="both"/>
        <w:rPr>
          <w:rFonts w:ascii="Verdana" w:hAnsi="Verdana" w:cs="Tahoma"/>
        </w:rPr>
      </w:pPr>
    </w:p>
    <w:p w:rsidR="00666A85" w:rsidRDefault="00666A85" w:rsidP="006F2196">
      <w:pPr>
        <w:ind w:firstLine="709"/>
        <w:jc w:val="both"/>
        <w:rPr>
          <w:rFonts w:ascii="Verdana" w:hAnsi="Verdana" w:cs="Tahoma"/>
          <w:lang w:val="en-US"/>
        </w:rPr>
      </w:pPr>
      <w:r w:rsidRPr="00CC508F">
        <w:rPr>
          <w:rFonts w:ascii="Verdana" w:hAnsi="Verdana" w:cs="Tahoma"/>
        </w:rPr>
        <w:t>В таблица № 5 са показани броя на делата решени по същество и този на прекратените дела, както и съотношението на прекратените дела спрямо общо свършените, изразено в проценти.</w:t>
      </w:r>
    </w:p>
    <w:p w:rsidR="000025E8" w:rsidRPr="000025E8" w:rsidRDefault="000025E8" w:rsidP="006F2196">
      <w:pPr>
        <w:ind w:firstLine="709"/>
        <w:jc w:val="both"/>
        <w:rPr>
          <w:rFonts w:ascii="Verdana" w:hAnsi="Verdana" w:cs="Tahoma"/>
          <w:lang w:val="en-US"/>
        </w:rPr>
      </w:pPr>
    </w:p>
    <w:p w:rsidR="00666A85" w:rsidRDefault="00666A85" w:rsidP="00666A85">
      <w:pPr>
        <w:ind w:firstLine="709"/>
        <w:jc w:val="right"/>
        <w:rPr>
          <w:rFonts w:ascii="Verdana" w:hAnsi="Verdana" w:cs="Tahoma"/>
          <w:lang w:val="en-US"/>
        </w:rPr>
      </w:pPr>
      <w:r w:rsidRPr="00CC508F">
        <w:rPr>
          <w:rFonts w:ascii="Verdana" w:hAnsi="Verdana" w:cs="Tahoma"/>
        </w:rPr>
        <w:t>Таблица № 5</w:t>
      </w:r>
    </w:p>
    <w:p w:rsidR="000025E8" w:rsidRPr="000025E8" w:rsidRDefault="000025E8" w:rsidP="00666A85">
      <w:pPr>
        <w:ind w:firstLine="709"/>
        <w:jc w:val="right"/>
        <w:rPr>
          <w:rFonts w:ascii="Verdana" w:hAnsi="Verdana" w:cs="Tahoma"/>
          <w:lang w:val="en-US"/>
        </w:rPr>
      </w:pPr>
    </w:p>
    <w:tbl>
      <w:tblPr>
        <w:tblW w:w="982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285"/>
        <w:gridCol w:w="1559"/>
        <w:gridCol w:w="1559"/>
        <w:gridCol w:w="1276"/>
        <w:gridCol w:w="2149"/>
      </w:tblGrid>
      <w:tr w:rsidR="00666A85" w:rsidRPr="00CC508F" w:rsidTr="00191A6F">
        <w:trPr>
          <w:jc w:val="center"/>
        </w:trPr>
        <w:tc>
          <w:tcPr>
            <w:tcW w:w="3285" w:type="dxa"/>
            <w:tcBorders>
              <w:top w:val="double" w:sz="4" w:space="0" w:color="auto"/>
              <w:bottom w:val="single" w:sz="4" w:space="0" w:color="auto"/>
            </w:tcBorders>
            <w:shd w:val="clear" w:color="auto" w:fill="D9D9D9"/>
            <w:vAlign w:val="center"/>
          </w:tcPr>
          <w:p w:rsidR="00666A85" w:rsidRPr="00932F71" w:rsidRDefault="00666A85" w:rsidP="00191A6F">
            <w:pPr>
              <w:ind w:left="58"/>
              <w:jc w:val="center"/>
              <w:rPr>
                <w:rFonts w:ascii="Verdana" w:hAnsi="Verdana" w:cs="Tahoma"/>
                <w:b/>
                <w:sz w:val="22"/>
                <w:szCs w:val="22"/>
              </w:rPr>
            </w:pPr>
            <w:r w:rsidRPr="00932F71">
              <w:rPr>
                <w:rFonts w:ascii="Verdana" w:hAnsi="Verdana" w:cs="Tahoma"/>
                <w:b/>
                <w:sz w:val="22"/>
                <w:szCs w:val="22"/>
              </w:rPr>
              <w:t>Видове дела</w:t>
            </w:r>
          </w:p>
        </w:tc>
        <w:tc>
          <w:tcPr>
            <w:tcW w:w="1559" w:type="dxa"/>
            <w:tcBorders>
              <w:top w:val="double" w:sz="4" w:space="0" w:color="auto"/>
              <w:bottom w:val="single" w:sz="4" w:space="0" w:color="auto"/>
            </w:tcBorders>
            <w:shd w:val="clear" w:color="auto" w:fill="D9D9D9"/>
            <w:vAlign w:val="center"/>
          </w:tcPr>
          <w:p w:rsidR="00666A85" w:rsidRPr="00932F71" w:rsidRDefault="00666A85" w:rsidP="00191A6F">
            <w:pPr>
              <w:ind w:left="58"/>
              <w:jc w:val="center"/>
              <w:rPr>
                <w:rFonts w:ascii="Verdana" w:hAnsi="Verdana" w:cs="Tahoma"/>
                <w:b/>
                <w:sz w:val="22"/>
                <w:szCs w:val="22"/>
              </w:rPr>
            </w:pPr>
            <w:r>
              <w:rPr>
                <w:rFonts w:ascii="Verdana" w:hAnsi="Verdana" w:cs="Tahoma"/>
                <w:b/>
                <w:sz w:val="22"/>
                <w:szCs w:val="22"/>
              </w:rPr>
              <w:t>Общо свършени дела през 20</w:t>
            </w:r>
            <w:r>
              <w:rPr>
                <w:rFonts w:ascii="Verdana" w:hAnsi="Verdana" w:cs="Tahoma"/>
                <w:b/>
                <w:sz w:val="22"/>
                <w:szCs w:val="22"/>
                <w:lang w:val="en-US"/>
              </w:rPr>
              <w:t>2</w:t>
            </w:r>
            <w:r>
              <w:rPr>
                <w:rFonts w:ascii="Verdana" w:hAnsi="Verdana" w:cs="Tahoma"/>
                <w:b/>
                <w:sz w:val="22"/>
                <w:szCs w:val="22"/>
              </w:rPr>
              <w:t xml:space="preserve">1 </w:t>
            </w:r>
            <w:r w:rsidRPr="00932F71">
              <w:rPr>
                <w:rFonts w:ascii="Verdana" w:hAnsi="Verdana" w:cs="Tahoma"/>
                <w:b/>
                <w:sz w:val="22"/>
                <w:szCs w:val="22"/>
              </w:rPr>
              <w:t>г.</w:t>
            </w:r>
          </w:p>
          <w:p w:rsidR="00666A85" w:rsidRPr="00932F71" w:rsidRDefault="00666A85" w:rsidP="00191A6F">
            <w:pPr>
              <w:ind w:left="58"/>
              <w:jc w:val="center"/>
              <w:rPr>
                <w:rFonts w:ascii="Verdana" w:hAnsi="Verdana" w:cs="Tahoma"/>
                <w:b/>
                <w:sz w:val="22"/>
                <w:szCs w:val="22"/>
              </w:rPr>
            </w:pPr>
            <w:r w:rsidRPr="00932F71">
              <w:rPr>
                <w:rFonts w:ascii="Verdana" w:hAnsi="Verdana" w:cs="Tahoma"/>
                <w:b/>
                <w:sz w:val="22"/>
                <w:szCs w:val="22"/>
              </w:rPr>
              <w:t>/бр./</w:t>
            </w:r>
          </w:p>
        </w:tc>
        <w:tc>
          <w:tcPr>
            <w:tcW w:w="1559" w:type="dxa"/>
            <w:tcBorders>
              <w:top w:val="double" w:sz="4" w:space="0" w:color="auto"/>
              <w:bottom w:val="single" w:sz="4" w:space="0" w:color="auto"/>
            </w:tcBorders>
            <w:shd w:val="clear" w:color="auto" w:fill="D9D9D9"/>
            <w:vAlign w:val="center"/>
          </w:tcPr>
          <w:p w:rsidR="00666A85" w:rsidRPr="00932F71" w:rsidRDefault="00666A85" w:rsidP="00191A6F">
            <w:pPr>
              <w:ind w:left="58"/>
              <w:jc w:val="center"/>
              <w:rPr>
                <w:rFonts w:ascii="Verdana" w:hAnsi="Verdana" w:cs="Tahoma"/>
                <w:b/>
                <w:sz w:val="22"/>
                <w:szCs w:val="22"/>
              </w:rPr>
            </w:pPr>
            <w:r w:rsidRPr="00932F71">
              <w:rPr>
                <w:rFonts w:ascii="Verdana" w:hAnsi="Verdana" w:cs="Tahoma"/>
                <w:b/>
                <w:sz w:val="22"/>
                <w:szCs w:val="22"/>
              </w:rPr>
              <w:t>Свършени по същество</w:t>
            </w:r>
          </w:p>
          <w:p w:rsidR="00666A85" w:rsidRPr="00932F71" w:rsidRDefault="00666A85" w:rsidP="00191A6F">
            <w:pPr>
              <w:ind w:left="58"/>
              <w:jc w:val="center"/>
              <w:rPr>
                <w:rFonts w:ascii="Verdana" w:hAnsi="Verdana" w:cs="Tahoma"/>
                <w:b/>
                <w:sz w:val="22"/>
                <w:szCs w:val="22"/>
              </w:rPr>
            </w:pPr>
            <w:r w:rsidRPr="00932F71">
              <w:rPr>
                <w:rFonts w:ascii="Verdana" w:hAnsi="Verdana" w:cs="Tahoma"/>
                <w:b/>
                <w:sz w:val="22"/>
                <w:szCs w:val="22"/>
              </w:rPr>
              <w:t>/бр./</w:t>
            </w:r>
          </w:p>
        </w:tc>
        <w:tc>
          <w:tcPr>
            <w:tcW w:w="1276" w:type="dxa"/>
            <w:tcBorders>
              <w:top w:val="double" w:sz="4" w:space="0" w:color="auto"/>
              <w:bottom w:val="single" w:sz="4" w:space="0" w:color="auto"/>
            </w:tcBorders>
            <w:shd w:val="clear" w:color="auto" w:fill="D9D9D9"/>
            <w:vAlign w:val="center"/>
          </w:tcPr>
          <w:p w:rsidR="00666A85" w:rsidRPr="00932F71" w:rsidRDefault="00666A85" w:rsidP="00191A6F">
            <w:pPr>
              <w:ind w:left="58"/>
              <w:jc w:val="center"/>
              <w:rPr>
                <w:rFonts w:ascii="Verdana" w:hAnsi="Verdana" w:cs="Tahoma"/>
                <w:b/>
                <w:sz w:val="22"/>
                <w:szCs w:val="22"/>
              </w:rPr>
            </w:pPr>
            <w:r w:rsidRPr="00932F71">
              <w:rPr>
                <w:rFonts w:ascii="Verdana" w:hAnsi="Verdana" w:cs="Tahoma"/>
                <w:b/>
                <w:sz w:val="22"/>
                <w:szCs w:val="22"/>
              </w:rPr>
              <w:t>Прекратени дела</w:t>
            </w:r>
          </w:p>
          <w:p w:rsidR="00666A85" w:rsidRPr="00932F71" w:rsidRDefault="00666A85" w:rsidP="00191A6F">
            <w:pPr>
              <w:ind w:left="58"/>
              <w:jc w:val="center"/>
              <w:rPr>
                <w:rFonts w:ascii="Verdana" w:hAnsi="Verdana" w:cs="Tahoma"/>
                <w:b/>
                <w:sz w:val="22"/>
                <w:szCs w:val="22"/>
              </w:rPr>
            </w:pPr>
          </w:p>
          <w:p w:rsidR="00666A85" w:rsidRPr="00932F71" w:rsidRDefault="00666A85" w:rsidP="00191A6F">
            <w:pPr>
              <w:ind w:left="58"/>
              <w:jc w:val="center"/>
              <w:rPr>
                <w:rFonts w:ascii="Verdana" w:hAnsi="Verdana" w:cs="Tahoma"/>
                <w:b/>
                <w:sz w:val="22"/>
                <w:szCs w:val="22"/>
              </w:rPr>
            </w:pPr>
            <w:r w:rsidRPr="00932F71">
              <w:rPr>
                <w:rFonts w:ascii="Verdana" w:hAnsi="Verdana" w:cs="Tahoma"/>
                <w:b/>
                <w:sz w:val="22"/>
                <w:szCs w:val="22"/>
              </w:rPr>
              <w:t>/бр./</w:t>
            </w:r>
          </w:p>
        </w:tc>
        <w:tc>
          <w:tcPr>
            <w:tcW w:w="2149" w:type="dxa"/>
            <w:tcBorders>
              <w:top w:val="double" w:sz="4" w:space="0" w:color="auto"/>
              <w:bottom w:val="single" w:sz="4" w:space="0" w:color="auto"/>
            </w:tcBorders>
            <w:shd w:val="clear" w:color="auto" w:fill="D9D9D9"/>
            <w:vAlign w:val="center"/>
          </w:tcPr>
          <w:p w:rsidR="00666A85" w:rsidRPr="00932F71" w:rsidRDefault="00666A85" w:rsidP="00191A6F">
            <w:pPr>
              <w:ind w:left="58"/>
              <w:jc w:val="center"/>
              <w:rPr>
                <w:rFonts w:ascii="Verdana" w:hAnsi="Verdana" w:cs="Tahoma"/>
                <w:b/>
                <w:sz w:val="22"/>
                <w:szCs w:val="22"/>
              </w:rPr>
            </w:pPr>
            <w:r w:rsidRPr="00932F71">
              <w:rPr>
                <w:rFonts w:ascii="Verdana" w:hAnsi="Verdana" w:cs="Tahoma"/>
                <w:b/>
                <w:sz w:val="22"/>
                <w:szCs w:val="22"/>
              </w:rPr>
              <w:t xml:space="preserve">Съотношение на прекратените дела спрямо общо </w:t>
            </w:r>
            <w:proofErr w:type="spellStart"/>
            <w:r w:rsidRPr="00932F71">
              <w:rPr>
                <w:rFonts w:ascii="Verdana" w:hAnsi="Verdana" w:cs="Tahoma"/>
                <w:b/>
                <w:sz w:val="22"/>
                <w:szCs w:val="22"/>
              </w:rPr>
              <w:t>свършенте</w:t>
            </w:r>
            <w:proofErr w:type="spellEnd"/>
            <w:r w:rsidRPr="00932F71">
              <w:rPr>
                <w:rFonts w:ascii="Verdana" w:hAnsi="Verdana" w:cs="Tahoma"/>
                <w:b/>
                <w:sz w:val="22"/>
                <w:szCs w:val="22"/>
              </w:rPr>
              <w:t xml:space="preserve"> в проценти</w:t>
            </w:r>
          </w:p>
        </w:tc>
      </w:tr>
      <w:tr w:rsidR="00666A85" w:rsidRPr="00CC508F" w:rsidTr="00191A6F">
        <w:trPr>
          <w:jc w:val="center"/>
        </w:trPr>
        <w:tc>
          <w:tcPr>
            <w:tcW w:w="3285" w:type="dxa"/>
            <w:tcBorders>
              <w:top w:val="single" w:sz="4" w:space="0" w:color="auto"/>
              <w:bottom w:val="single" w:sz="4" w:space="0" w:color="auto"/>
            </w:tcBorders>
            <w:shd w:val="clear" w:color="auto" w:fill="F2F2F2"/>
            <w:vAlign w:val="center"/>
          </w:tcPr>
          <w:p w:rsidR="00666A85" w:rsidRPr="00CC508F" w:rsidRDefault="00666A85" w:rsidP="00191A6F">
            <w:pPr>
              <w:ind w:left="58"/>
              <w:rPr>
                <w:rFonts w:ascii="Verdana" w:hAnsi="Verdana" w:cs="Tahoma"/>
              </w:rPr>
            </w:pPr>
            <w:proofErr w:type="spellStart"/>
            <w:r w:rsidRPr="00CC508F">
              <w:rPr>
                <w:rFonts w:ascii="Verdana" w:hAnsi="Verdana" w:cs="Tahoma"/>
              </w:rPr>
              <w:t>Първоинст</w:t>
            </w:r>
            <w:proofErr w:type="spellEnd"/>
            <w:r w:rsidRPr="00CC508F">
              <w:rPr>
                <w:rFonts w:ascii="Verdana" w:hAnsi="Verdana" w:cs="Tahoma"/>
              </w:rPr>
              <w:t>. граждански дела</w:t>
            </w:r>
          </w:p>
        </w:tc>
        <w:tc>
          <w:tcPr>
            <w:tcW w:w="1559" w:type="dxa"/>
            <w:tcBorders>
              <w:top w:val="single" w:sz="4" w:space="0" w:color="auto"/>
              <w:bottom w:val="single" w:sz="4" w:space="0" w:color="auto"/>
            </w:tcBorders>
            <w:shd w:val="clear" w:color="auto" w:fill="F2F2F2"/>
            <w:vAlign w:val="center"/>
          </w:tcPr>
          <w:p w:rsidR="00666A85" w:rsidRPr="00ED399F" w:rsidRDefault="00666A85" w:rsidP="00191A6F">
            <w:pPr>
              <w:ind w:left="58"/>
              <w:jc w:val="center"/>
              <w:rPr>
                <w:rFonts w:ascii="Verdana" w:hAnsi="Verdana" w:cs="Tahoma"/>
              </w:rPr>
            </w:pPr>
            <w:r>
              <w:rPr>
                <w:rFonts w:ascii="Verdana" w:hAnsi="Verdana" w:cs="Tahoma"/>
              </w:rPr>
              <w:t>70</w:t>
            </w:r>
          </w:p>
        </w:tc>
        <w:tc>
          <w:tcPr>
            <w:tcW w:w="1559" w:type="dxa"/>
            <w:tcBorders>
              <w:top w:val="single" w:sz="4" w:space="0" w:color="auto"/>
              <w:bottom w:val="single" w:sz="4" w:space="0" w:color="auto"/>
            </w:tcBorders>
            <w:shd w:val="clear" w:color="auto" w:fill="F2F2F2"/>
            <w:vAlign w:val="center"/>
          </w:tcPr>
          <w:p w:rsidR="00666A85" w:rsidRPr="00ED399F" w:rsidRDefault="00666A85" w:rsidP="00191A6F">
            <w:pPr>
              <w:ind w:left="58"/>
              <w:jc w:val="center"/>
              <w:rPr>
                <w:rFonts w:ascii="Verdana" w:hAnsi="Verdana" w:cs="Tahoma"/>
              </w:rPr>
            </w:pPr>
            <w:r>
              <w:rPr>
                <w:rFonts w:ascii="Verdana" w:hAnsi="Verdana" w:cs="Tahoma"/>
              </w:rPr>
              <w:t>58</w:t>
            </w:r>
          </w:p>
        </w:tc>
        <w:tc>
          <w:tcPr>
            <w:tcW w:w="1276" w:type="dxa"/>
            <w:tcBorders>
              <w:top w:val="single" w:sz="4" w:space="0" w:color="auto"/>
              <w:bottom w:val="single" w:sz="4" w:space="0" w:color="auto"/>
            </w:tcBorders>
            <w:shd w:val="clear" w:color="auto" w:fill="F2F2F2"/>
            <w:vAlign w:val="center"/>
          </w:tcPr>
          <w:p w:rsidR="00666A85" w:rsidRPr="00ED399F" w:rsidRDefault="00666A85" w:rsidP="00191A6F">
            <w:pPr>
              <w:ind w:left="58"/>
              <w:jc w:val="center"/>
              <w:rPr>
                <w:rFonts w:ascii="Verdana" w:hAnsi="Verdana" w:cs="Tahoma"/>
              </w:rPr>
            </w:pPr>
            <w:r>
              <w:rPr>
                <w:rFonts w:ascii="Verdana" w:hAnsi="Verdana" w:cs="Tahoma"/>
                <w:lang w:val="en-US"/>
              </w:rPr>
              <w:t>1</w:t>
            </w:r>
            <w:r>
              <w:rPr>
                <w:rFonts w:ascii="Verdana" w:hAnsi="Verdana" w:cs="Tahoma"/>
              </w:rPr>
              <w:t>2</w:t>
            </w:r>
          </w:p>
        </w:tc>
        <w:tc>
          <w:tcPr>
            <w:tcW w:w="2149" w:type="dxa"/>
            <w:tcBorders>
              <w:top w:val="single" w:sz="4" w:space="0" w:color="auto"/>
              <w:bottom w:val="single" w:sz="4" w:space="0" w:color="auto"/>
            </w:tcBorders>
            <w:shd w:val="clear" w:color="auto" w:fill="F2F2F2"/>
            <w:vAlign w:val="center"/>
          </w:tcPr>
          <w:p w:rsidR="00666A85" w:rsidRPr="00CC508F" w:rsidRDefault="00666A85" w:rsidP="00191A6F">
            <w:pPr>
              <w:ind w:left="58"/>
              <w:jc w:val="center"/>
              <w:rPr>
                <w:rFonts w:ascii="Verdana" w:hAnsi="Verdana" w:cs="Tahoma"/>
              </w:rPr>
            </w:pPr>
            <w:r>
              <w:rPr>
                <w:rFonts w:ascii="Verdana" w:hAnsi="Verdana" w:cs="Tahoma"/>
              </w:rPr>
              <w:t>17</w:t>
            </w:r>
            <w:r w:rsidRPr="00CC508F">
              <w:rPr>
                <w:rFonts w:ascii="Verdana" w:hAnsi="Verdana" w:cs="Tahoma"/>
              </w:rPr>
              <w:t xml:space="preserve"> %</w:t>
            </w:r>
          </w:p>
        </w:tc>
      </w:tr>
      <w:tr w:rsidR="00666A85" w:rsidRPr="00CC508F" w:rsidTr="00191A6F">
        <w:trPr>
          <w:jc w:val="center"/>
        </w:trPr>
        <w:tc>
          <w:tcPr>
            <w:tcW w:w="3285" w:type="dxa"/>
            <w:tcBorders>
              <w:top w:val="single" w:sz="4" w:space="0" w:color="auto"/>
              <w:bottom w:val="single" w:sz="4" w:space="0" w:color="auto"/>
            </w:tcBorders>
            <w:shd w:val="clear" w:color="auto" w:fill="F2F2F2"/>
            <w:vAlign w:val="center"/>
          </w:tcPr>
          <w:p w:rsidR="00666A85" w:rsidRPr="00CC508F" w:rsidRDefault="00666A85" w:rsidP="00191A6F">
            <w:pPr>
              <w:ind w:left="58"/>
              <w:rPr>
                <w:rFonts w:ascii="Verdana" w:hAnsi="Verdana" w:cs="Tahoma"/>
              </w:rPr>
            </w:pPr>
            <w:r w:rsidRPr="00CC508F">
              <w:rPr>
                <w:rFonts w:ascii="Verdana" w:hAnsi="Verdana" w:cs="Tahoma"/>
              </w:rPr>
              <w:t>Търговски дела</w:t>
            </w:r>
          </w:p>
        </w:tc>
        <w:tc>
          <w:tcPr>
            <w:tcW w:w="1559" w:type="dxa"/>
            <w:tcBorders>
              <w:top w:val="single" w:sz="4" w:space="0" w:color="auto"/>
              <w:bottom w:val="single" w:sz="4" w:space="0" w:color="auto"/>
            </w:tcBorders>
            <w:shd w:val="clear" w:color="auto" w:fill="F2F2F2"/>
            <w:vAlign w:val="center"/>
          </w:tcPr>
          <w:p w:rsidR="00666A85" w:rsidRPr="00ED399F" w:rsidRDefault="00666A85" w:rsidP="00191A6F">
            <w:pPr>
              <w:ind w:left="58"/>
              <w:jc w:val="center"/>
              <w:rPr>
                <w:rFonts w:ascii="Verdana" w:hAnsi="Verdana" w:cs="Tahoma"/>
              </w:rPr>
            </w:pPr>
            <w:r>
              <w:rPr>
                <w:rFonts w:ascii="Verdana" w:hAnsi="Verdana" w:cs="Tahoma"/>
                <w:lang w:val="en-US"/>
              </w:rPr>
              <w:t>8</w:t>
            </w:r>
            <w:r>
              <w:rPr>
                <w:rFonts w:ascii="Verdana" w:hAnsi="Verdana" w:cs="Tahoma"/>
              </w:rPr>
              <w:t>4</w:t>
            </w:r>
          </w:p>
        </w:tc>
        <w:tc>
          <w:tcPr>
            <w:tcW w:w="1559" w:type="dxa"/>
            <w:tcBorders>
              <w:top w:val="single" w:sz="4" w:space="0" w:color="auto"/>
              <w:bottom w:val="single" w:sz="4" w:space="0" w:color="auto"/>
            </w:tcBorders>
            <w:shd w:val="clear" w:color="auto" w:fill="F2F2F2"/>
            <w:vAlign w:val="center"/>
          </w:tcPr>
          <w:p w:rsidR="00666A85" w:rsidRPr="00ED399F" w:rsidRDefault="00666A85" w:rsidP="00191A6F">
            <w:pPr>
              <w:ind w:left="58"/>
              <w:jc w:val="center"/>
              <w:rPr>
                <w:rFonts w:ascii="Verdana" w:hAnsi="Verdana" w:cs="Tahoma"/>
              </w:rPr>
            </w:pPr>
            <w:r>
              <w:rPr>
                <w:rFonts w:ascii="Verdana" w:hAnsi="Verdana" w:cs="Tahoma"/>
                <w:lang w:val="en-US"/>
              </w:rPr>
              <w:t>7</w:t>
            </w:r>
            <w:r>
              <w:rPr>
                <w:rFonts w:ascii="Verdana" w:hAnsi="Verdana" w:cs="Tahoma"/>
              </w:rPr>
              <w:t>4</w:t>
            </w:r>
          </w:p>
        </w:tc>
        <w:tc>
          <w:tcPr>
            <w:tcW w:w="1276" w:type="dxa"/>
            <w:tcBorders>
              <w:top w:val="single" w:sz="4" w:space="0" w:color="auto"/>
              <w:bottom w:val="single" w:sz="4" w:space="0" w:color="auto"/>
            </w:tcBorders>
            <w:shd w:val="clear" w:color="auto" w:fill="F2F2F2"/>
            <w:vAlign w:val="center"/>
          </w:tcPr>
          <w:p w:rsidR="00666A85" w:rsidRPr="00ED399F" w:rsidRDefault="00666A85" w:rsidP="00191A6F">
            <w:pPr>
              <w:ind w:left="58"/>
              <w:jc w:val="center"/>
              <w:rPr>
                <w:rFonts w:ascii="Verdana" w:hAnsi="Verdana" w:cs="Tahoma"/>
              </w:rPr>
            </w:pPr>
            <w:r>
              <w:rPr>
                <w:rFonts w:ascii="Verdana" w:hAnsi="Verdana" w:cs="Tahoma"/>
                <w:lang w:val="en-US"/>
              </w:rPr>
              <w:t>1</w:t>
            </w:r>
            <w:r>
              <w:rPr>
                <w:rFonts w:ascii="Verdana" w:hAnsi="Verdana" w:cs="Tahoma"/>
              </w:rPr>
              <w:t>0</w:t>
            </w:r>
          </w:p>
        </w:tc>
        <w:tc>
          <w:tcPr>
            <w:tcW w:w="2149" w:type="dxa"/>
            <w:tcBorders>
              <w:top w:val="single" w:sz="4" w:space="0" w:color="auto"/>
              <w:bottom w:val="single" w:sz="4" w:space="0" w:color="auto"/>
            </w:tcBorders>
            <w:shd w:val="clear" w:color="auto" w:fill="F2F2F2"/>
            <w:vAlign w:val="center"/>
          </w:tcPr>
          <w:p w:rsidR="00666A85" w:rsidRPr="00CC508F" w:rsidRDefault="00666A85" w:rsidP="00191A6F">
            <w:pPr>
              <w:ind w:left="58"/>
              <w:jc w:val="center"/>
              <w:rPr>
                <w:rFonts w:ascii="Verdana" w:hAnsi="Verdana" w:cs="Tahoma"/>
              </w:rPr>
            </w:pPr>
            <w:r>
              <w:rPr>
                <w:rFonts w:ascii="Verdana" w:hAnsi="Verdana" w:cs="Tahoma"/>
                <w:lang w:val="en-US"/>
              </w:rPr>
              <w:t>1</w:t>
            </w:r>
            <w:r>
              <w:rPr>
                <w:rFonts w:ascii="Verdana" w:hAnsi="Verdana" w:cs="Tahoma"/>
              </w:rPr>
              <w:t>2</w:t>
            </w:r>
            <w:r w:rsidRPr="00CC508F">
              <w:rPr>
                <w:rFonts w:ascii="Verdana" w:hAnsi="Verdana" w:cs="Tahoma"/>
              </w:rPr>
              <w:t xml:space="preserve"> %</w:t>
            </w:r>
          </w:p>
        </w:tc>
      </w:tr>
      <w:tr w:rsidR="00666A85" w:rsidRPr="00CC508F" w:rsidTr="00191A6F">
        <w:trPr>
          <w:jc w:val="center"/>
        </w:trPr>
        <w:tc>
          <w:tcPr>
            <w:tcW w:w="3285" w:type="dxa"/>
            <w:tcBorders>
              <w:top w:val="single" w:sz="4" w:space="0" w:color="auto"/>
              <w:bottom w:val="single" w:sz="4" w:space="0" w:color="auto"/>
            </w:tcBorders>
            <w:shd w:val="clear" w:color="auto" w:fill="F2F2F2"/>
            <w:vAlign w:val="center"/>
          </w:tcPr>
          <w:p w:rsidR="00666A85" w:rsidRPr="00CC508F" w:rsidRDefault="00666A85" w:rsidP="00191A6F">
            <w:pPr>
              <w:ind w:left="58"/>
              <w:rPr>
                <w:rFonts w:ascii="Verdana" w:hAnsi="Verdana" w:cs="Tahoma"/>
              </w:rPr>
            </w:pPr>
            <w:r>
              <w:rPr>
                <w:rFonts w:ascii="Verdana" w:hAnsi="Verdana" w:cs="Tahoma"/>
              </w:rPr>
              <w:t>Фирмени  дела</w:t>
            </w:r>
          </w:p>
        </w:tc>
        <w:tc>
          <w:tcPr>
            <w:tcW w:w="1559" w:type="dxa"/>
            <w:tcBorders>
              <w:top w:val="single" w:sz="4" w:space="0" w:color="auto"/>
              <w:bottom w:val="single" w:sz="4" w:space="0" w:color="auto"/>
            </w:tcBorders>
            <w:shd w:val="clear" w:color="auto" w:fill="F2F2F2"/>
            <w:vAlign w:val="center"/>
          </w:tcPr>
          <w:p w:rsidR="00666A85" w:rsidRPr="00ED399F" w:rsidRDefault="00666A85" w:rsidP="00191A6F">
            <w:pPr>
              <w:ind w:left="58"/>
              <w:jc w:val="center"/>
              <w:rPr>
                <w:rFonts w:ascii="Verdana" w:hAnsi="Verdana" w:cs="Tahoma"/>
              </w:rPr>
            </w:pPr>
            <w:r>
              <w:rPr>
                <w:rFonts w:ascii="Verdana" w:hAnsi="Verdana" w:cs="Tahoma"/>
              </w:rPr>
              <w:t>3</w:t>
            </w:r>
          </w:p>
        </w:tc>
        <w:tc>
          <w:tcPr>
            <w:tcW w:w="1559" w:type="dxa"/>
            <w:tcBorders>
              <w:top w:val="single" w:sz="4" w:space="0" w:color="auto"/>
              <w:bottom w:val="single" w:sz="4" w:space="0" w:color="auto"/>
            </w:tcBorders>
            <w:shd w:val="clear" w:color="auto" w:fill="F2F2F2"/>
            <w:vAlign w:val="center"/>
          </w:tcPr>
          <w:p w:rsidR="00666A85" w:rsidRPr="00ED399F" w:rsidRDefault="00666A85" w:rsidP="00191A6F">
            <w:pPr>
              <w:ind w:left="58"/>
              <w:jc w:val="center"/>
              <w:rPr>
                <w:rFonts w:ascii="Verdana" w:hAnsi="Verdana" w:cs="Tahoma"/>
              </w:rPr>
            </w:pPr>
            <w:r>
              <w:rPr>
                <w:rFonts w:ascii="Verdana" w:hAnsi="Verdana" w:cs="Tahoma"/>
              </w:rPr>
              <w:t>3</w:t>
            </w:r>
          </w:p>
        </w:tc>
        <w:tc>
          <w:tcPr>
            <w:tcW w:w="1276" w:type="dxa"/>
            <w:tcBorders>
              <w:top w:val="single" w:sz="4" w:space="0" w:color="auto"/>
              <w:bottom w:val="single" w:sz="4" w:space="0" w:color="auto"/>
            </w:tcBorders>
            <w:shd w:val="clear" w:color="auto" w:fill="F2F2F2"/>
            <w:vAlign w:val="center"/>
          </w:tcPr>
          <w:p w:rsidR="00666A85" w:rsidRPr="00ED399F" w:rsidRDefault="00666A85" w:rsidP="00191A6F">
            <w:pPr>
              <w:ind w:left="58"/>
              <w:jc w:val="center"/>
              <w:rPr>
                <w:rFonts w:ascii="Verdana" w:hAnsi="Verdana" w:cs="Tahoma"/>
              </w:rPr>
            </w:pPr>
            <w:r>
              <w:rPr>
                <w:rFonts w:ascii="Verdana" w:hAnsi="Verdana" w:cs="Tahoma"/>
              </w:rPr>
              <w:t>0</w:t>
            </w:r>
          </w:p>
        </w:tc>
        <w:tc>
          <w:tcPr>
            <w:tcW w:w="2149" w:type="dxa"/>
            <w:tcBorders>
              <w:top w:val="single" w:sz="4" w:space="0" w:color="auto"/>
              <w:bottom w:val="single" w:sz="4" w:space="0" w:color="auto"/>
            </w:tcBorders>
            <w:shd w:val="clear" w:color="auto" w:fill="F2F2F2"/>
            <w:vAlign w:val="center"/>
          </w:tcPr>
          <w:p w:rsidR="00666A85" w:rsidRPr="00ED399F" w:rsidRDefault="00666A85" w:rsidP="00191A6F">
            <w:pPr>
              <w:ind w:left="58"/>
              <w:jc w:val="center"/>
              <w:rPr>
                <w:rFonts w:ascii="Verdana" w:hAnsi="Verdana" w:cs="Tahoma"/>
              </w:rPr>
            </w:pPr>
            <w:r>
              <w:rPr>
                <w:rFonts w:ascii="Verdana" w:hAnsi="Verdana" w:cs="Tahoma"/>
              </w:rPr>
              <w:t xml:space="preserve"> 0 %</w:t>
            </w:r>
          </w:p>
        </w:tc>
      </w:tr>
      <w:tr w:rsidR="00666A85" w:rsidRPr="00CC508F" w:rsidTr="00191A6F">
        <w:trPr>
          <w:jc w:val="center"/>
        </w:trPr>
        <w:tc>
          <w:tcPr>
            <w:tcW w:w="3285" w:type="dxa"/>
            <w:tcBorders>
              <w:top w:val="single" w:sz="4" w:space="0" w:color="auto"/>
              <w:bottom w:val="single" w:sz="4" w:space="0" w:color="auto"/>
            </w:tcBorders>
            <w:shd w:val="clear" w:color="auto" w:fill="F2F2F2"/>
            <w:vAlign w:val="center"/>
          </w:tcPr>
          <w:p w:rsidR="00666A85" w:rsidRPr="00CC508F" w:rsidRDefault="00666A85" w:rsidP="00191A6F">
            <w:pPr>
              <w:ind w:left="58"/>
              <w:rPr>
                <w:rFonts w:ascii="Verdana" w:hAnsi="Verdana" w:cs="Tahoma"/>
              </w:rPr>
            </w:pPr>
            <w:proofErr w:type="spellStart"/>
            <w:r w:rsidRPr="00CC508F">
              <w:rPr>
                <w:rFonts w:ascii="Verdana" w:hAnsi="Verdana" w:cs="Tahoma"/>
              </w:rPr>
              <w:t>Първоинст</w:t>
            </w:r>
            <w:proofErr w:type="spellEnd"/>
            <w:r w:rsidRPr="00CC508F">
              <w:rPr>
                <w:rFonts w:ascii="Verdana" w:hAnsi="Verdana" w:cs="Tahoma"/>
              </w:rPr>
              <w:t>. Наказателни дела</w:t>
            </w:r>
          </w:p>
        </w:tc>
        <w:tc>
          <w:tcPr>
            <w:tcW w:w="1559" w:type="dxa"/>
            <w:tcBorders>
              <w:top w:val="single" w:sz="4" w:space="0" w:color="auto"/>
              <w:bottom w:val="single" w:sz="4" w:space="0" w:color="auto"/>
            </w:tcBorders>
            <w:shd w:val="clear" w:color="auto" w:fill="F2F2F2"/>
            <w:vAlign w:val="center"/>
          </w:tcPr>
          <w:p w:rsidR="00666A85" w:rsidRPr="00885BEB" w:rsidRDefault="00666A85" w:rsidP="00191A6F">
            <w:pPr>
              <w:ind w:left="58"/>
              <w:jc w:val="center"/>
              <w:rPr>
                <w:rFonts w:ascii="Verdana" w:hAnsi="Verdana" w:cs="Tahoma"/>
              </w:rPr>
            </w:pPr>
            <w:r>
              <w:rPr>
                <w:rFonts w:ascii="Verdana" w:hAnsi="Verdana" w:cs="Tahoma"/>
                <w:lang w:val="en-US"/>
              </w:rPr>
              <w:t>5</w:t>
            </w:r>
            <w:r>
              <w:rPr>
                <w:rFonts w:ascii="Verdana" w:hAnsi="Verdana" w:cs="Tahoma"/>
              </w:rPr>
              <w:t>6</w:t>
            </w:r>
          </w:p>
        </w:tc>
        <w:tc>
          <w:tcPr>
            <w:tcW w:w="1559" w:type="dxa"/>
            <w:tcBorders>
              <w:top w:val="single" w:sz="4" w:space="0" w:color="auto"/>
              <w:bottom w:val="single" w:sz="4" w:space="0" w:color="auto"/>
            </w:tcBorders>
            <w:shd w:val="clear" w:color="auto" w:fill="F2F2F2"/>
            <w:vAlign w:val="center"/>
          </w:tcPr>
          <w:p w:rsidR="00666A85" w:rsidRPr="00ED399F" w:rsidRDefault="00666A85" w:rsidP="00191A6F">
            <w:pPr>
              <w:ind w:left="58"/>
              <w:jc w:val="center"/>
              <w:rPr>
                <w:rFonts w:ascii="Verdana" w:hAnsi="Verdana" w:cs="Tahoma"/>
              </w:rPr>
            </w:pPr>
            <w:r>
              <w:rPr>
                <w:rFonts w:ascii="Verdana" w:hAnsi="Verdana" w:cs="Tahoma"/>
                <w:lang w:val="en-US"/>
              </w:rPr>
              <w:t>4</w:t>
            </w:r>
            <w:r>
              <w:rPr>
                <w:rFonts w:ascii="Verdana" w:hAnsi="Verdana" w:cs="Tahoma"/>
              </w:rPr>
              <w:t>7</w:t>
            </w:r>
          </w:p>
        </w:tc>
        <w:tc>
          <w:tcPr>
            <w:tcW w:w="1276" w:type="dxa"/>
            <w:tcBorders>
              <w:top w:val="single" w:sz="4" w:space="0" w:color="auto"/>
              <w:bottom w:val="single" w:sz="4" w:space="0" w:color="auto"/>
            </w:tcBorders>
            <w:shd w:val="clear" w:color="auto" w:fill="F2F2F2"/>
            <w:vAlign w:val="center"/>
          </w:tcPr>
          <w:p w:rsidR="00666A85" w:rsidRPr="00CC508F" w:rsidRDefault="00666A85" w:rsidP="00191A6F">
            <w:pPr>
              <w:ind w:left="58"/>
              <w:jc w:val="center"/>
              <w:rPr>
                <w:rFonts w:ascii="Verdana" w:hAnsi="Verdana" w:cs="Tahoma"/>
              </w:rPr>
            </w:pPr>
            <w:r>
              <w:rPr>
                <w:rFonts w:ascii="Verdana" w:hAnsi="Verdana" w:cs="Tahoma"/>
                <w:lang w:val="en-US"/>
              </w:rPr>
              <w:t>9</w:t>
            </w:r>
          </w:p>
        </w:tc>
        <w:tc>
          <w:tcPr>
            <w:tcW w:w="2149" w:type="dxa"/>
            <w:tcBorders>
              <w:top w:val="single" w:sz="4" w:space="0" w:color="auto"/>
              <w:bottom w:val="single" w:sz="4" w:space="0" w:color="auto"/>
            </w:tcBorders>
            <w:shd w:val="clear" w:color="auto" w:fill="F2F2F2"/>
            <w:vAlign w:val="center"/>
          </w:tcPr>
          <w:p w:rsidR="00666A85" w:rsidRPr="00CC508F" w:rsidRDefault="00666A85" w:rsidP="00191A6F">
            <w:pPr>
              <w:ind w:left="58"/>
              <w:jc w:val="center"/>
              <w:rPr>
                <w:rFonts w:ascii="Verdana" w:hAnsi="Verdana" w:cs="Tahoma"/>
              </w:rPr>
            </w:pPr>
            <w:r>
              <w:rPr>
                <w:rFonts w:ascii="Verdana" w:hAnsi="Verdana" w:cs="Tahoma"/>
                <w:lang w:val="en-US"/>
              </w:rPr>
              <w:t>16</w:t>
            </w:r>
            <w:r w:rsidRPr="00CC508F">
              <w:rPr>
                <w:rFonts w:ascii="Verdana" w:hAnsi="Verdana" w:cs="Tahoma"/>
              </w:rPr>
              <w:t xml:space="preserve"> %</w:t>
            </w:r>
          </w:p>
        </w:tc>
      </w:tr>
      <w:tr w:rsidR="00666A85" w:rsidRPr="00CC508F" w:rsidTr="00191A6F">
        <w:trPr>
          <w:jc w:val="center"/>
        </w:trPr>
        <w:tc>
          <w:tcPr>
            <w:tcW w:w="3285" w:type="dxa"/>
            <w:tcBorders>
              <w:top w:val="single" w:sz="4" w:space="0" w:color="auto"/>
              <w:bottom w:val="single" w:sz="4" w:space="0" w:color="auto"/>
            </w:tcBorders>
            <w:shd w:val="clear" w:color="auto" w:fill="F2F2F2"/>
            <w:vAlign w:val="center"/>
          </w:tcPr>
          <w:p w:rsidR="00666A85" w:rsidRPr="00CC508F" w:rsidRDefault="00666A85" w:rsidP="00191A6F">
            <w:pPr>
              <w:ind w:left="58"/>
              <w:rPr>
                <w:rFonts w:ascii="Verdana" w:hAnsi="Verdana" w:cs="Tahoma"/>
              </w:rPr>
            </w:pPr>
            <w:r>
              <w:rPr>
                <w:rFonts w:ascii="Verdana" w:hAnsi="Verdana" w:cs="Tahoma"/>
              </w:rPr>
              <w:t xml:space="preserve">Разпити </w:t>
            </w:r>
          </w:p>
        </w:tc>
        <w:tc>
          <w:tcPr>
            <w:tcW w:w="1559" w:type="dxa"/>
            <w:tcBorders>
              <w:top w:val="single" w:sz="4" w:space="0" w:color="auto"/>
              <w:bottom w:val="single" w:sz="4" w:space="0" w:color="auto"/>
            </w:tcBorders>
            <w:shd w:val="clear" w:color="auto" w:fill="F2F2F2"/>
            <w:vAlign w:val="center"/>
          </w:tcPr>
          <w:p w:rsidR="00666A85" w:rsidRPr="00ED399F" w:rsidRDefault="00666A85" w:rsidP="00191A6F">
            <w:pPr>
              <w:ind w:left="58"/>
              <w:jc w:val="center"/>
              <w:rPr>
                <w:rFonts w:ascii="Verdana" w:hAnsi="Verdana" w:cs="Tahoma"/>
              </w:rPr>
            </w:pPr>
            <w:r>
              <w:rPr>
                <w:rFonts w:ascii="Verdana" w:hAnsi="Verdana" w:cs="Tahoma"/>
              </w:rPr>
              <w:t>16</w:t>
            </w:r>
          </w:p>
        </w:tc>
        <w:tc>
          <w:tcPr>
            <w:tcW w:w="1559" w:type="dxa"/>
            <w:tcBorders>
              <w:top w:val="single" w:sz="4" w:space="0" w:color="auto"/>
              <w:bottom w:val="single" w:sz="4" w:space="0" w:color="auto"/>
            </w:tcBorders>
            <w:shd w:val="clear" w:color="auto" w:fill="F2F2F2"/>
            <w:vAlign w:val="center"/>
          </w:tcPr>
          <w:p w:rsidR="00666A85" w:rsidRPr="00ED399F" w:rsidRDefault="00666A85" w:rsidP="00191A6F">
            <w:pPr>
              <w:ind w:left="58"/>
              <w:jc w:val="center"/>
              <w:rPr>
                <w:rFonts w:ascii="Verdana" w:hAnsi="Verdana" w:cs="Tahoma"/>
              </w:rPr>
            </w:pPr>
            <w:r>
              <w:rPr>
                <w:rFonts w:ascii="Verdana" w:hAnsi="Verdana" w:cs="Tahoma"/>
              </w:rPr>
              <w:t>16</w:t>
            </w:r>
          </w:p>
        </w:tc>
        <w:tc>
          <w:tcPr>
            <w:tcW w:w="1276" w:type="dxa"/>
            <w:tcBorders>
              <w:top w:val="single" w:sz="4" w:space="0" w:color="auto"/>
              <w:bottom w:val="single" w:sz="4" w:space="0" w:color="auto"/>
            </w:tcBorders>
            <w:shd w:val="clear" w:color="auto" w:fill="F2F2F2"/>
            <w:vAlign w:val="center"/>
          </w:tcPr>
          <w:p w:rsidR="00666A85" w:rsidRPr="00ED399F" w:rsidRDefault="00666A85" w:rsidP="00191A6F">
            <w:pPr>
              <w:ind w:left="58"/>
              <w:jc w:val="center"/>
              <w:rPr>
                <w:rFonts w:ascii="Verdana" w:hAnsi="Verdana" w:cs="Tahoma"/>
              </w:rPr>
            </w:pPr>
            <w:r>
              <w:rPr>
                <w:rFonts w:ascii="Verdana" w:hAnsi="Verdana" w:cs="Tahoma"/>
              </w:rPr>
              <w:t>0</w:t>
            </w:r>
          </w:p>
        </w:tc>
        <w:tc>
          <w:tcPr>
            <w:tcW w:w="2149" w:type="dxa"/>
            <w:tcBorders>
              <w:top w:val="single" w:sz="4" w:space="0" w:color="auto"/>
              <w:bottom w:val="single" w:sz="4" w:space="0" w:color="auto"/>
            </w:tcBorders>
            <w:shd w:val="clear" w:color="auto" w:fill="F2F2F2"/>
            <w:vAlign w:val="center"/>
          </w:tcPr>
          <w:p w:rsidR="00666A85" w:rsidRPr="00ED399F" w:rsidRDefault="00666A85" w:rsidP="00191A6F">
            <w:pPr>
              <w:ind w:left="58"/>
              <w:jc w:val="center"/>
              <w:rPr>
                <w:rFonts w:ascii="Verdana" w:hAnsi="Verdana" w:cs="Tahoma"/>
              </w:rPr>
            </w:pPr>
            <w:r>
              <w:rPr>
                <w:rFonts w:ascii="Verdana" w:hAnsi="Verdana" w:cs="Tahoma"/>
              </w:rPr>
              <w:t>0 %</w:t>
            </w:r>
          </w:p>
        </w:tc>
      </w:tr>
      <w:tr w:rsidR="00666A85" w:rsidRPr="00CC508F" w:rsidTr="00191A6F">
        <w:trPr>
          <w:jc w:val="center"/>
        </w:trPr>
        <w:tc>
          <w:tcPr>
            <w:tcW w:w="3285" w:type="dxa"/>
            <w:tcBorders>
              <w:top w:val="single" w:sz="4" w:space="0" w:color="auto"/>
              <w:bottom w:val="single" w:sz="4" w:space="0" w:color="auto"/>
            </w:tcBorders>
            <w:shd w:val="clear" w:color="auto" w:fill="F2F2F2"/>
            <w:vAlign w:val="center"/>
          </w:tcPr>
          <w:p w:rsidR="00666A85" w:rsidRPr="00CC508F" w:rsidRDefault="00666A85" w:rsidP="00191A6F">
            <w:pPr>
              <w:ind w:left="58"/>
              <w:rPr>
                <w:rFonts w:ascii="Verdana" w:hAnsi="Verdana" w:cs="Tahoma"/>
              </w:rPr>
            </w:pPr>
            <w:proofErr w:type="spellStart"/>
            <w:r w:rsidRPr="00CC508F">
              <w:rPr>
                <w:rFonts w:ascii="Verdana" w:hAnsi="Verdana" w:cs="Tahoma"/>
              </w:rPr>
              <w:t>Въззивни</w:t>
            </w:r>
            <w:proofErr w:type="spellEnd"/>
            <w:r w:rsidRPr="00CC508F">
              <w:rPr>
                <w:rFonts w:ascii="Verdana" w:hAnsi="Verdana" w:cs="Tahoma"/>
              </w:rPr>
              <w:t xml:space="preserve"> граждански дела</w:t>
            </w:r>
          </w:p>
        </w:tc>
        <w:tc>
          <w:tcPr>
            <w:tcW w:w="1559" w:type="dxa"/>
            <w:tcBorders>
              <w:top w:val="single" w:sz="4" w:space="0" w:color="auto"/>
              <w:bottom w:val="single" w:sz="4" w:space="0" w:color="auto"/>
            </w:tcBorders>
            <w:shd w:val="clear" w:color="auto" w:fill="F2F2F2"/>
            <w:vAlign w:val="center"/>
          </w:tcPr>
          <w:p w:rsidR="00666A85" w:rsidRPr="00ED399F" w:rsidRDefault="00666A85" w:rsidP="00191A6F">
            <w:pPr>
              <w:ind w:left="58"/>
              <w:jc w:val="center"/>
              <w:rPr>
                <w:rFonts w:ascii="Verdana" w:hAnsi="Verdana" w:cs="Tahoma"/>
              </w:rPr>
            </w:pPr>
            <w:r>
              <w:rPr>
                <w:rFonts w:ascii="Verdana" w:hAnsi="Verdana" w:cs="Tahoma"/>
              </w:rPr>
              <w:t>338</w:t>
            </w:r>
          </w:p>
        </w:tc>
        <w:tc>
          <w:tcPr>
            <w:tcW w:w="1559" w:type="dxa"/>
            <w:tcBorders>
              <w:top w:val="single" w:sz="4" w:space="0" w:color="auto"/>
              <w:bottom w:val="single" w:sz="4" w:space="0" w:color="auto"/>
            </w:tcBorders>
            <w:shd w:val="clear" w:color="auto" w:fill="F2F2F2"/>
            <w:vAlign w:val="center"/>
          </w:tcPr>
          <w:p w:rsidR="00666A85" w:rsidRPr="00ED399F" w:rsidRDefault="00666A85" w:rsidP="00191A6F">
            <w:pPr>
              <w:ind w:left="58"/>
              <w:jc w:val="center"/>
              <w:rPr>
                <w:rFonts w:ascii="Verdana" w:hAnsi="Verdana" w:cs="Tahoma"/>
              </w:rPr>
            </w:pPr>
            <w:r>
              <w:rPr>
                <w:rFonts w:ascii="Verdana" w:hAnsi="Verdana" w:cs="Tahoma"/>
                <w:lang w:val="en-US"/>
              </w:rPr>
              <w:t>3</w:t>
            </w:r>
            <w:r>
              <w:rPr>
                <w:rFonts w:ascii="Verdana" w:hAnsi="Verdana" w:cs="Tahoma"/>
              </w:rPr>
              <w:t>06</w:t>
            </w:r>
          </w:p>
        </w:tc>
        <w:tc>
          <w:tcPr>
            <w:tcW w:w="1276" w:type="dxa"/>
            <w:tcBorders>
              <w:top w:val="single" w:sz="4" w:space="0" w:color="auto"/>
              <w:bottom w:val="single" w:sz="4" w:space="0" w:color="auto"/>
            </w:tcBorders>
            <w:shd w:val="clear" w:color="auto" w:fill="F2F2F2"/>
            <w:vAlign w:val="center"/>
          </w:tcPr>
          <w:p w:rsidR="00666A85" w:rsidRPr="00ED399F" w:rsidRDefault="00666A85" w:rsidP="00191A6F">
            <w:pPr>
              <w:ind w:left="58"/>
              <w:jc w:val="center"/>
              <w:rPr>
                <w:rFonts w:ascii="Verdana" w:hAnsi="Verdana" w:cs="Tahoma"/>
              </w:rPr>
            </w:pPr>
            <w:r>
              <w:rPr>
                <w:rFonts w:ascii="Verdana" w:hAnsi="Verdana" w:cs="Tahoma"/>
              </w:rPr>
              <w:t>32</w:t>
            </w:r>
          </w:p>
        </w:tc>
        <w:tc>
          <w:tcPr>
            <w:tcW w:w="2149" w:type="dxa"/>
            <w:tcBorders>
              <w:top w:val="single" w:sz="4" w:space="0" w:color="auto"/>
              <w:bottom w:val="single" w:sz="4" w:space="0" w:color="auto"/>
            </w:tcBorders>
            <w:shd w:val="clear" w:color="auto" w:fill="F2F2F2"/>
            <w:vAlign w:val="center"/>
          </w:tcPr>
          <w:p w:rsidR="00666A85" w:rsidRPr="00CC508F" w:rsidRDefault="00666A85" w:rsidP="00191A6F">
            <w:pPr>
              <w:ind w:left="58"/>
              <w:jc w:val="center"/>
              <w:rPr>
                <w:rFonts w:ascii="Verdana" w:hAnsi="Verdana" w:cs="Tahoma"/>
              </w:rPr>
            </w:pPr>
            <w:r>
              <w:rPr>
                <w:rFonts w:ascii="Verdana" w:hAnsi="Verdana" w:cs="Tahoma"/>
              </w:rPr>
              <w:t>9</w:t>
            </w:r>
            <w:r w:rsidRPr="00CC508F">
              <w:rPr>
                <w:rFonts w:ascii="Verdana" w:hAnsi="Verdana" w:cs="Tahoma"/>
              </w:rPr>
              <w:t xml:space="preserve"> %</w:t>
            </w:r>
          </w:p>
        </w:tc>
      </w:tr>
      <w:tr w:rsidR="00666A85" w:rsidRPr="00CC508F" w:rsidTr="00191A6F">
        <w:trPr>
          <w:jc w:val="center"/>
        </w:trPr>
        <w:tc>
          <w:tcPr>
            <w:tcW w:w="3285" w:type="dxa"/>
            <w:tcBorders>
              <w:top w:val="single" w:sz="4" w:space="0" w:color="auto"/>
              <w:bottom w:val="single" w:sz="4" w:space="0" w:color="auto"/>
            </w:tcBorders>
            <w:shd w:val="clear" w:color="auto" w:fill="F2F2F2"/>
            <w:vAlign w:val="center"/>
          </w:tcPr>
          <w:p w:rsidR="00666A85" w:rsidRPr="00CC508F" w:rsidRDefault="00666A85" w:rsidP="00191A6F">
            <w:pPr>
              <w:ind w:left="58"/>
              <w:rPr>
                <w:rFonts w:ascii="Verdana" w:hAnsi="Verdana" w:cs="Tahoma"/>
              </w:rPr>
            </w:pPr>
            <w:proofErr w:type="spellStart"/>
            <w:r w:rsidRPr="00CC508F">
              <w:rPr>
                <w:rFonts w:ascii="Verdana" w:hAnsi="Verdana" w:cs="Tahoma"/>
              </w:rPr>
              <w:t>Въззивни</w:t>
            </w:r>
            <w:proofErr w:type="spellEnd"/>
            <w:r w:rsidRPr="00CC508F">
              <w:rPr>
                <w:rFonts w:ascii="Verdana" w:hAnsi="Verdana" w:cs="Tahoma"/>
              </w:rPr>
              <w:t xml:space="preserve"> наказателни дела</w:t>
            </w:r>
          </w:p>
        </w:tc>
        <w:tc>
          <w:tcPr>
            <w:tcW w:w="1559" w:type="dxa"/>
            <w:tcBorders>
              <w:top w:val="single" w:sz="4" w:space="0" w:color="auto"/>
              <w:bottom w:val="single" w:sz="4" w:space="0" w:color="auto"/>
            </w:tcBorders>
            <w:shd w:val="clear" w:color="auto" w:fill="F2F2F2"/>
            <w:vAlign w:val="center"/>
          </w:tcPr>
          <w:p w:rsidR="00666A85" w:rsidRPr="00885BEB" w:rsidRDefault="00666A85" w:rsidP="00191A6F">
            <w:pPr>
              <w:ind w:left="58"/>
              <w:jc w:val="center"/>
              <w:rPr>
                <w:rFonts w:ascii="Verdana" w:hAnsi="Verdana" w:cs="Tahoma"/>
              </w:rPr>
            </w:pPr>
            <w:r>
              <w:rPr>
                <w:rFonts w:ascii="Verdana" w:hAnsi="Verdana" w:cs="Tahoma"/>
              </w:rPr>
              <w:t>67</w:t>
            </w:r>
          </w:p>
        </w:tc>
        <w:tc>
          <w:tcPr>
            <w:tcW w:w="1559" w:type="dxa"/>
            <w:tcBorders>
              <w:top w:val="single" w:sz="4" w:space="0" w:color="auto"/>
              <w:bottom w:val="single" w:sz="4" w:space="0" w:color="auto"/>
            </w:tcBorders>
            <w:shd w:val="clear" w:color="auto" w:fill="F2F2F2"/>
            <w:vAlign w:val="center"/>
          </w:tcPr>
          <w:p w:rsidR="00666A85" w:rsidRPr="00885BEB" w:rsidRDefault="00666A85" w:rsidP="00191A6F">
            <w:pPr>
              <w:ind w:left="58"/>
              <w:jc w:val="center"/>
              <w:rPr>
                <w:rFonts w:ascii="Verdana" w:hAnsi="Verdana" w:cs="Tahoma"/>
              </w:rPr>
            </w:pPr>
            <w:r>
              <w:rPr>
                <w:rFonts w:ascii="Verdana" w:hAnsi="Verdana" w:cs="Tahoma"/>
              </w:rPr>
              <w:t>60</w:t>
            </w:r>
          </w:p>
        </w:tc>
        <w:tc>
          <w:tcPr>
            <w:tcW w:w="1276" w:type="dxa"/>
            <w:tcBorders>
              <w:top w:val="single" w:sz="4" w:space="0" w:color="auto"/>
              <w:bottom w:val="single" w:sz="4" w:space="0" w:color="auto"/>
            </w:tcBorders>
            <w:shd w:val="clear" w:color="auto" w:fill="F2F2F2"/>
            <w:vAlign w:val="center"/>
          </w:tcPr>
          <w:p w:rsidR="00666A85" w:rsidRPr="00ED399F" w:rsidRDefault="00666A85" w:rsidP="00191A6F">
            <w:pPr>
              <w:ind w:left="58"/>
              <w:jc w:val="center"/>
              <w:rPr>
                <w:rFonts w:ascii="Verdana" w:hAnsi="Verdana" w:cs="Tahoma"/>
              </w:rPr>
            </w:pPr>
            <w:r>
              <w:rPr>
                <w:rFonts w:ascii="Verdana" w:hAnsi="Verdana" w:cs="Tahoma"/>
              </w:rPr>
              <w:t>7</w:t>
            </w:r>
          </w:p>
        </w:tc>
        <w:tc>
          <w:tcPr>
            <w:tcW w:w="2149" w:type="dxa"/>
            <w:tcBorders>
              <w:top w:val="single" w:sz="4" w:space="0" w:color="auto"/>
              <w:bottom w:val="single" w:sz="4" w:space="0" w:color="auto"/>
            </w:tcBorders>
            <w:shd w:val="clear" w:color="auto" w:fill="F2F2F2"/>
            <w:vAlign w:val="center"/>
          </w:tcPr>
          <w:p w:rsidR="00666A85" w:rsidRPr="00CC508F" w:rsidRDefault="00666A85" w:rsidP="00191A6F">
            <w:pPr>
              <w:ind w:left="58"/>
              <w:jc w:val="center"/>
              <w:rPr>
                <w:rFonts w:ascii="Verdana" w:hAnsi="Verdana" w:cs="Tahoma"/>
              </w:rPr>
            </w:pPr>
            <w:r>
              <w:rPr>
                <w:rFonts w:ascii="Verdana" w:hAnsi="Verdana" w:cs="Tahoma"/>
              </w:rPr>
              <w:t xml:space="preserve">10 </w:t>
            </w:r>
            <w:r w:rsidRPr="00CC508F">
              <w:rPr>
                <w:rFonts w:ascii="Verdana" w:hAnsi="Verdana" w:cs="Tahoma"/>
              </w:rPr>
              <w:t>%</w:t>
            </w:r>
          </w:p>
        </w:tc>
      </w:tr>
      <w:tr w:rsidR="00666A85" w:rsidRPr="00CC508F" w:rsidTr="00191A6F">
        <w:trPr>
          <w:jc w:val="center"/>
        </w:trPr>
        <w:tc>
          <w:tcPr>
            <w:tcW w:w="3285" w:type="dxa"/>
            <w:tcBorders>
              <w:top w:val="single" w:sz="4" w:space="0" w:color="auto"/>
              <w:bottom w:val="double" w:sz="4" w:space="0" w:color="auto"/>
            </w:tcBorders>
            <w:shd w:val="clear" w:color="auto" w:fill="F2F2F2"/>
          </w:tcPr>
          <w:p w:rsidR="00666A85" w:rsidRPr="00CC508F" w:rsidRDefault="00666A85" w:rsidP="00191A6F">
            <w:pPr>
              <w:ind w:left="58"/>
              <w:jc w:val="right"/>
              <w:rPr>
                <w:rFonts w:ascii="Verdana" w:hAnsi="Verdana" w:cs="Tahoma"/>
                <w:b/>
              </w:rPr>
            </w:pPr>
            <w:r w:rsidRPr="00CC508F">
              <w:rPr>
                <w:rFonts w:ascii="Verdana" w:hAnsi="Verdana" w:cs="Tahoma"/>
                <w:b/>
              </w:rPr>
              <w:t xml:space="preserve">Общо дела </w:t>
            </w:r>
          </w:p>
        </w:tc>
        <w:tc>
          <w:tcPr>
            <w:tcW w:w="1559" w:type="dxa"/>
            <w:tcBorders>
              <w:top w:val="single" w:sz="4" w:space="0" w:color="auto"/>
              <w:bottom w:val="double" w:sz="4" w:space="0" w:color="auto"/>
            </w:tcBorders>
            <w:shd w:val="clear" w:color="auto" w:fill="F2F2F2"/>
            <w:vAlign w:val="center"/>
          </w:tcPr>
          <w:p w:rsidR="00666A85" w:rsidRPr="00ED399F" w:rsidRDefault="00666A85" w:rsidP="00191A6F">
            <w:pPr>
              <w:ind w:left="58"/>
              <w:jc w:val="center"/>
              <w:rPr>
                <w:rFonts w:ascii="Verdana" w:hAnsi="Verdana" w:cs="Tahoma"/>
                <w:b/>
              </w:rPr>
            </w:pPr>
            <w:r>
              <w:rPr>
                <w:rFonts w:ascii="Verdana" w:hAnsi="Verdana" w:cs="Tahoma"/>
                <w:b/>
              </w:rPr>
              <w:t>634</w:t>
            </w:r>
          </w:p>
        </w:tc>
        <w:tc>
          <w:tcPr>
            <w:tcW w:w="1559" w:type="dxa"/>
            <w:tcBorders>
              <w:top w:val="single" w:sz="4" w:space="0" w:color="auto"/>
              <w:bottom w:val="double" w:sz="4" w:space="0" w:color="auto"/>
            </w:tcBorders>
            <w:shd w:val="clear" w:color="auto" w:fill="F2F2F2"/>
            <w:vAlign w:val="center"/>
          </w:tcPr>
          <w:p w:rsidR="00666A85" w:rsidRPr="00ED399F" w:rsidRDefault="00666A85" w:rsidP="00191A6F">
            <w:pPr>
              <w:ind w:left="58"/>
              <w:jc w:val="center"/>
              <w:rPr>
                <w:rFonts w:ascii="Verdana" w:hAnsi="Verdana" w:cs="Tahoma"/>
                <w:b/>
              </w:rPr>
            </w:pPr>
            <w:r>
              <w:rPr>
                <w:rFonts w:ascii="Verdana" w:hAnsi="Verdana" w:cs="Tahoma"/>
                <w:b/>
              </w:rPr>
              <w:t>564</w:t>
            </w:r>
          </w:p>
        </w:tc>
        <w:tc>
          <w:tcPr>
            <w:tcW w:w="1276" w:type="dxa"/>
            <w:tcBorders>
              <w:top w:val="single" w:sz="4" w:space="0" w:color="auto"/>
              <w:bottom w:val="double" w:sz="4" w:space="0" w:color="auto"/>
            </w:tcBorders>
            <w:shd w:val="clear" w:color="auto" w:fill="F2F2F2"/>
          </w:tcPr>
          <w:p w:rsidR="00666A85" w:rsidRPr="00ED399F" w:rsidRDefault="00666A85" w:rsidP="00191A6F">
            <w:pPr>
              <w:ind w:left="58"/>
              <w:jc w:val="center"/>
              <w:rPr>
                <w:rFonts w:ascii="Verdana" w:hAnsi="Verdana" w:cs="Tahoma"/>
                <w:b/>
              </w:rPr>
            </w:pPr>
            <w:r>
              <w:rPr>
                <w:rFonts w:ascii="Verdana" w:hAnsi="Verdana" w:cs="Tahoma"/>
                <w:b/>
              </w:rPr>
              <w:t>70</w:t>
            </w:r>
          </w:p>
        </w:tc>
        <w:tc>
          <w:tcPr>
            <w:tcW w:w="2149" w:type="dxa"/>
            <w:tcBorders>
              <w:top w:val="single" w:sz="4" w:space="0" w:color="auto"/>
              <w:bottom w:val="double" w:sz="4" w:space="0" w:color="auto"/>
            </w:tcBorders>
            <w:shd w:val="clear" w:color="auto" w:fill="F2F2F2"/>
          </w:tcPr>
          <w:p w:rsidR="00666A85" w:rsidRPr="00CC508F" w:rsidRDefault="00666A85" w:rsidP="00191A6F">
            <w:pPr>
              <w:ind w:left="58"/>
              <w:jc w:val="center"/>
              <w:rPr>
                <w:rFonts w:ascii="Verdana" w:hAnsi="Verdana" w:cs="Tahoma"/>
                <w:b/>
              </w:rPr>
            </w:pPr>
            <w:r>
              <w:rPr>
                <w:rFonts w:ascii="Verdana" w:hAnsi="Verdana" w:cs="Tahoma"/>
                <w:b/>
              </w:rPr>
              <w:t>11</w:t>
            </w:r>
            <w:r w:rsidRPr="00CC508F">
              <w:rPr>
                <w:rFonts w:ascii="Verdana" w:hAnsi="Verdana" w:cs="Tahoma"/>
                <w:b/>
              </w:rPr>
              <w:t xml:space="preserve"> %</w:t>
            </w:r>
          </w:p>
        </w:tc>
      </w:tr>
    </w:tbl>
    <w:p w:rsidR="000025E8" w:rsidRDefault="000025E8" w:rsidP="006F2196">
      <w:pPr>
        <w:ind w:firstLine="708"/>
        <w:jc w:val="both"/>
        <w:rPr>
          <w:rFonts w:ascii="Verdana" w:hAnsi="Verdana" w:cs="Tahoma"/>
          <w:lang w:val="en-US"/>
        </w:rPr>
      </w:pPr>
    </w:p>
    <w:p w:rsidR="000025E8" w:rsidRDefault="000025E8" w:rsidP="006F2196">
      <w:pPr>
        <w:ind w:firstLine="708"/>
        <w:jc w:val="both"/>
        <w:rPr>
          <w:rFonts w:ascii="Verdana" w:hAnsi="Verdana" w:cs="Tahoma"/>
          <w:lang w:val="en-US"/>
        </w:rPr>
      </w:pPr>
    </w:p>
    <w:p w:rsidR="00666A85" w:rsidRDefault="00666A85" w:rsidP="006F2196">
      <w:pPr>
        <w:ind w:firstLine="708"/>
        <w:jc w:val="both"/>
        <w:rPr>
          <w:rFonts w:ascii="Verdana" w:hAnsi="Verdana" w:cs="Tahoma"/>
          <w:lang w:val="en-US"/>
        </w:rPr>
      </w:pPr>
      <w:r w:rsidRPr="00CC508F">
        <w:rPr>
          <w:rFonts w:ascii="Verdana" w:hAnsi="Verdana" w:cs="Tahoma"/>
        </w:rPr>
        <w:t xml:space="preserve">От прекратените </w:t>
      </w:r>
      <w:proofErr w:type="spellStart"/>
      <w:r w:rsidRPr="00CC508F">
        <w:rPr>
          <w:rFonts w:ascii="Verdana" w:hAnsi="Verdana" w:cs="Tahoma"/>
        </w:rPr>
        <w:t>първоинстанционни</w:t>
      </w:r>
      <w:proofErr w:type="spellEnd"/>
      <w:r w:rsidRPr="00CC508F">
        <w:rPr>
          <w:rFonts w:ascii="Verdana" w:hAnsi="Verdana" w:cs="Tahoma"/>
        </w:rPr>
        <w:t xml:space="preserve"> граждански и търговс</w:t>
      </w:r>
      <w:r>
        <w:rPr>
          <w:rFonts w:ascii="Verdana" w:hAnsi="Verdana" w:cs="Tahoma"/>
        </w:rPr>
        <w:t>ки дела 2 бр. е по спогодба</w:t>
      </w:r>
      <w:r w:rsidRPr="00CC508F">
        <w:rPr>
          <w:rFonts w:ascii="Verdana" w:hAnsi="Verdana" w:cs="Tahoma"/>
        </w:rPr>
        <w:t>, останалите са прекратени поради оттегляне на иска, нередовност на исковата молба, изпратени по подсъдн</w:t>
      </w:r>
      <w:r>
        <w:rPr>
          <w:rFonts w:ascii="Verdana" w:hAnsi="Verdana" w:cs="Tahoma"/>
        </w:rPr>
        <w:t>ост, недопустимост на иска,</w:t>
      </w:r>
      <w:r w:rsidRPr="00CC508F">
        <w:rPr>
          <w:rFonts w:ascii="Verdana" w:hAnsi="Verdana" w:cs="Tahoma"/>
        </w:rPr>
        <w:t xml:space="preserve"> липса на правен интерес и др.</w:t>
      </w:r>
    </w:p>
    <w:p w:rsidR="000025E8" w:rsidRPr="000025E8" w:rsidRDefault="000025E8" w:rsidP="006F2196">
      <w:pPr>
        <w:ind w:firstLine="708"/>
        <w:jc w:val="both"/>
        <w:rPr>
          <w:rFonts w:ascii="Verdana" w:hAnsi="Verdana" w:cs="Tahoma"/>
          <w:lang w:val="en-US"/>
        </w:rPr>
      </w:pPr>
    </w:p>
    <w:p w:rsidR="00666A85" w:rsidRDefault="00666A85" w:rsidP="00666A85">
      <w:pPr>
        <w:ind w:firstLine="709"/>
        <w:jc w:val="both"/>
        <w:rPr>
          <w:rFonts w:ascii="Verdana" w:hAnsi="Verdana" w:cs="Tahoma"/>
          <w:lang w:val="en-US"/>
        </w:rPr>
      </w:pPr>
      <w:r w:rsidRPr="00CC508F">
        <w:rPr>
          <w:rFonts w:ascii="Verdana" w:hAnsi="Verdana" w:cs="Tahoma"/>
        </w:rPr>
        <w:t xml:space="preserve">От </w:t>
      </w:r>
      <w:r>
        <w:rPr>
          <w:rFonts w:ascii="Verdana" w:hAnsi="Verdana" w:cs="Tahoma"/>
          <w:lang w:val="en-US"/>
        </w:rPr>
        <w:t>9</w:t>
      </w:r>
      <w:r w:rsidRPr="00CC508F">
        <w:rPr>
          <w:rFonts w:ascii="Verdana" w:hAnsi="Verdana" w:cs="Tahoma"/>
        </w:rPr>
        <w:t xml:space="preserve">-те прекратени </w:t>
      </w:r>
      <w:proofErr w:type="spellStart"/>
      <w:r w:rsidRPr="00CC508F">
        <w:rPr>
          <w:rFonts w:ascii="Verdana" w:hAnsi="Verdana" w:cs="Tahoma"/>
        </w:rPr>
        <w:t>първ</w:t>
      </w:r>
      <w:r>
        <w:rPr>
          <w:rFonts w:ascii="Verdana" w:hAnsi="Verdana" w:cs="Tahoma"/>
        </w:rPr>
        <w:t>оинстанционни</w:t>
      </w:r>
      <w:proofErr w:type="spellEnd"/>
      <w:r>
        <w:rPr>
          <w:rFonts w:ascii="Verdana" w:hAnsi="Verdana" w:cs="Tahoma"/>
        </w:rPr>
        <w:t xml:space="preserve"> наказателни дела 6</w:t>
      </w:r>
      <w:r w:rsidRPr="00CC508F">
        <w:rPr>
          <w:rFonts w:ascii="Verdana" w:hAnsi="Verdana" w:cs="Tahoma"/>
        </w:rPr>
        <w:t xml:space="preserve"> бр. са по споразумение</w:t>
      </w:r>
      <w:r>
        <w:rPr>
          <w:rFonts w:ascii="Verdana" w:hAnsi="Verdana" w:cs="Tahoma"/>
        </w:rPr>
        <w:t xml:space="preserve"> и 3 бр. частни наказателни дела, прекратени по подсъдност и за изпълнение на указания</w:t>
      </w:r>
      <w:r w:rsidRPr="00CC508F">
        <w:rPr>
          <w:rFonts w:ascii="Verdana" w:hAnsi="Verdana" w:cs="Tahoma"/>
        </w:rPr>
        <w:t>.</w:t>
      </w:r>
    </w:p>
    <w:p w:rsidR="000025E8" w:rsidRPr="000025E8" w:rsidRDefault="000025E8" w:rsidP="00666A85">
      <w:pPr>
        <w:ind w:firstLine="709"/>
        <w:jc w:val="both"/>
        <w:rPr>
          <w:rFonts w:ascii="Verdana" w:hAnsi="Verdana" w:cs="Tahoma"/>
          <w:lang w:val="en-US"/>
        </w:rPr>
      </w:pPr>
    </w:p>
    <w:p w:rsidR="00666A85" w:rsidRDefault="00666A85" w:rsidP="00666A85">
      <w:pPr>
        <w:ind w:firstLine="709"/>
        <w:jc w:val="both"/>
        <w:rPr>
          <w:rFonts w:ascii="Verdana" w:hAnsi="Verdana" w:cs="Tahoma"/>
        </w:rPr>
      </w:pPr>
      <w:r w:rsidRPr="00CC508F">
        <w:rPr>
          <w:rFonts w:ascii="Verdana" w:hAnsi="Verdana" w:cs="Tahoma"/>
        </w:rPr>
        <w:t xml:space="preserve">По-голямата част от </w:t>
      </w:r>
      <w:proofErr w:type="spellStart"/>
      <w:r w:rsidRPr="00CC508F">
        <w:rPr>
          <w:rFonts w:ascii="Verdana" w:hAnsi="Verdana" w:cs="Tahoma"/>
        </w:rPr>
        <w:t>въззивните</w:t>
      </w:r>
      <w:proofErr w:type="spellEnd"/>
      <w:r w:rsidRPr="00CC508F">
        <w:rPr>
          <w:rFonts w:ascii="Verdana" w:hAnsi="Verdana" w:cs="Tahoma"/>
        </w:rPr>
        <w:t xml:space="preserve"> граждански дела са прекратени и върнати на </w:t>
      </w:r>
      <w:proofErr w:type="spellStart"/>
      <w:r w:rsidRPr="00CC508F">
        <w:rPr>
          <w:rFonts w:ascii="Verdana" w:hAnsi="Verdana" w:cs="Tahoma"/>
        </w:rPr>
        <w:t>първоинстанционния</w:t>
      </w:r>
      <w:proofErr w:type="spellEnd"/>
      <w:r w:rsidRPr="00CC508F">
        <w:rPr>
          <w:rFonts w:ascii="Verdana" w:hAnsi="Verdana" w:cs="Tahoma"/>
        </w:rPr>
        <w:t xml:space="preserve"> съд за администриране на жалбата, друга голяма част са прекратени поради нередовност, оттегляне на иска и др. </w:t>
      </w:r>
    </w:p>
    <w:p w:rsidR="00B42029" w:rsidRDefault="00B42029" w:rsidP="00666A85">
      <w:pPr>
        <w:ind w:firstLine="709"/>
        <w:jc w:val="both"/>
        <w:rPr>
          <w:rFonts w:ascii="Verdana" w:hAnsi="Verdana" w:cs="Tahoma"/>
          <w:lang w:val="en-US"/>
        </w:rPr>
      </w:pPr>
    </w:p>
    <w:p w:rsidR="000025E8" w:rsidRDefault="000025E8" w:rsidP="00666A85">
      <w:pPr>
        <w:ind w:firstLine="709"/>
        <w:jc w:val="both"/>
        <w:rPr>
          <w:rFonts w:ascii="Verdana" w:hAnsi="Verdana" w:cs="Tahoma"/>
          <w:lang w:val="en-US"/>
        </w:rPr>
      </w:pPr>
    </w:p>
    <w:p w:rsidR="000025E8" w:rsidRDefault="000025E8" w:rsidP="00666A85">
      <w:pPr>
        <w:ind w:firstLine="709"/>
        <w:jc w:val="both"/>
        <w:rPr>
          <w:rFonts w:ascii="Verdana" w:hAnsi="Verdana" w:cs="Tahoma"/>
          <w:lang w:val="en-US"/>
        </w:rPr>
      </w:pPr>
    </w:p>
    <w:p w:rsidR="000025E8" w:rsidRDefault="000025E8" w:rsidP="00666A85">
      <w:pPr>
        <w:ind w:firstLine="709"/>
        <w:jc w:val="both"/>
        <w:rPr>
          <w:rFonts w:ascii="Verdana" w:hAnsi="Verdana" w:cs="Tahoma"/>
          <w:lang w:val="en-US"/>
        </w:rPr>
      </w:pPr>
    </w:p>
    <w:p w:rsidR="000025E8" w:rsidRDefault="000025E8" w:rsidP="00666A85">
      <w:pPr>
        <w:ind w:firstLine="709"/>
        <w:jc w:val="both"/>
        <w:rPr>
          <w:rFonts w:ascii="Verdana" w:hAnsi="Verdana" w:cs="Tahoma"/>
          <w:lang w:val="en-US"/>
        </w:rPr>
      </w:pPr>
    </w:p>
    <w:p w:rsidR="000025E8" w:rsidRDefault="000025E8" w:rsidP="00666A85">
      <w:pPr>
        <w:ind w:firstLine="709"/>
        <w:jc w:val="both"/>
        <w:rPr>
          <w:rFonts w:ascii="Verdana" w:hAnsi="Verdana" w:cs="Tahoma"/>
          <w:lang w:val="en-US"/>
        </w:rPr>
      </w:pPr>
    </w:p>
    <w:p w:rsidR="000025E8" w:rsidRDefault="000025E8" w:rsidP="00666A85">
      <w:pPr>
        <w:ind w:firstLine="709"/>
        <w:jc w:val="both"/>
        <w:rPr>
          <w:rFonts w:ascii="Verdana" w:hAnsi="Verdana" w:cs="Tahoma"/>
          <w:lang w:val="en-US"/>
        </w:rPr>
      </w:pPr>
    </w:p>
    <w:p w:rsidR="000025E8" w:rsidRDefault="000025E8" w:rsidP="00666A85">
      <w:pPr>
        <w:ind w:firstLine="709"/>
        <w:jc w:val="both"/>
        <w:rPr>
          <w:rFonts w:ascii="Verdana" w:hAnsi="Verdana" w:cs="Tahoma"/>
          <w:lang w:val="en-US"/>
        </w:rPr>
      </w:pPr>
    </w:p>
    <w:p w:rsidR="000025E8" w:rsidRPr="000025E8" w:rsidRDefault="000025E8" w:rsidP="00666A85">
      <w:pPr>
        <w:ind w:firstLine="709"/>
        <w:jc w:val="both"/>
        <w:rPr>
          <w:rFonts w:ascii="Verdana" w:hAnsi="Verdana" w:cs="Tahoma"/>
          <w:lang w:val="en-US"/>
        </w:rPr>
      </w:pPr>
    </w:p>
    <w:p w:rsidR="00B42029" w:rsidRDefault="00666A85" w:rsidP="006F2196">
      <w:pPr>
        <w:ind w:firstLine="709"/>
        <w:jc w:val="both"/>
        <w:rPr>
          <w:rFonts w:ascii="Verdana" w:hAnsi="Verdana" w:cs="Tahoma"/>
          <w:b/>
          <w:lang w:val="en-US"/>
        </w:rPr>
      </w:pPr>
      <w:r w:rsidRPr="00CC508F">
        <w:rPr>
          <w:rFonts w:ascii="Verdana" w:hAnsi="Verdana" w:cs="Tahoma"/>
          <w:b/>
        </w:rPr>
        <w:t>1.5</w:t>
      </w:r>
      <w:r>
        <w:rPr>
          <w:rFonts w:ascii="Verdana" w:hAnsi="Verdana" w:cs="Tahoma"/>
          <w:b/>
        </w:rPr>
        <w:t>.</w:t>
      </w:r>
      <w:r w:rsidRPr="00CC508F">
        <w:rPr>
          <w:rFonts w:ascii="Verdana" w:hAnsi="Verdana" w:cs="Tahoma"/>
          <w:b/>
        </w:rPr>
        <w:t xml:space="preserve"> Разгледани</w:t>
      </w:r>
      <w:proofErr w:type="spellStart"/>
      <w:r w:rsidRPr="00CC508F">
        <w:rPr>
          <w:rFonts w:ascii="Verdana" w:hAnsi="Verdana" w:cs="Tahoma"/>
          <w:b/>
          <w:lang w:val="en-US"/>
        </w:rPr>
        <w:t>те</w:t>
      </w:r>
      <w:proofErr w:type="spellEnd"/>
      <w:r w:rsidRPr="00CC508F">
        <w:rPr>
          <w:rFonts w:ascii="Verdana" w:hAnsi="Verdana" w:cs="Tahoma"/>
          <w:b/>
        </w:rPr>
        <w:t xml:space="preserve"> НОХ дела в Окръжен </w:t>
      </w:r>
      <w:r>
        <w:rPr>
          <w:rFonts w:ascii="Verdana" w:hAnsi="Verdana" w:cs="Tahoma"/>
          <w:b/>
        </w:rPr>
        <w:t>съд – Смолян през отчетната 2021 година са 22</w:t>
      </w:r>
      <w:r w:rsidRPr="00CC508F">
        <w:rPr>
          <w:rFonts w:ascii="Verdana" w:hAnsi="Verdana" w:cs="Tahoma"/>
          <w:b/>
        </w:rPr>
        <w:t xml:space="preserve"> броя</w:t>
      </w:r>
      <w:r w:rsidR="00D47F3A">
        <w:rPr>
          <w:rFonts w:ascii="Verdana" w:hAnsi="Verdana" w:cs="Tahoma"/>
          <w:b/>
        </w:rPr>
        <w:t>, от които свършените са 14 бр.</w:t>
      </w:r>
    </w:p>
    <w:p w:rsidR="000025E8" w:rsidRPr="000025E8" w:rsidRDefault="000025E8" w:rsidP="006F2196">
      <w:pPr>
        <w:ind w:firstLine="709"/>
        <w:jc w:val="both"/>
        <w:rPr>
          <w:rFonts w:ascii="Verdana" w:hAnsi="Verdana" w:cs="Tahoma"/>
          <w:b/>
          <w:lang w:val="en-US"/>
        </w:rPr>
      </w:pPr>
    </w:p>
    <w:p w:rsidR="00666A85" w:rsidRPr="00CC508F" w:rsidRDefault="00666A85" w:rsidP="00666A85">
      <w:pPr>
        <w:ind w:right="141" w:firstLine="709"/>
        <w:jc w:val="right"/>
        <w:rPr>
          <w:rFonts w:ascii="Verdana" w:hAnsi="Verdana" w:cs="Tahoma"/>
        </w:rPr>
      </w:pPr>
      <w:r w:rsidRPr="00CC508F">
        <w:rPr>
          <w:rFonts w:ascii="Verdana" w:hAnsi="Verdana" w:cs="Tahoma"/>
        </w:rPr>
        <w:t>Таблица № 6</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5688"/>
        <w:gridCol w:w="1260"/>
        <w:gridCol w:w="2547"/>
      </w:tblGrid>
      <w:tr w:rsidR="00666A85" w:rsidRPr="00CC508F" w:rsidTr="00191A6F">
        <w:trPr>
          <w:jc w:val="center"/>
        </w:trPr>
        <w:tc>
          <w:tcPr>
            <w:tcW w:w="5688" w:type="dxa"/>
            <w:tcBorders>
              <w:top w:val="double" w:sz="4" w:space="0" w:color="auto"/>
              <w:bottom w:val="single" w:sz="4" w:space="0" w:color="auto"/>
            </w:tcBorders>
            <w:shd w:val="clear" w:color="auto" w:fill="D9D9D9"/>
            <w:vAlign w:val="center"/>
          </w:tcPr>
          <w:p w:rsidR="00666A85" w:rsidRPr="00CC508F" w:rsidRDefault="00666A85" w:rsidP="00191A6F">
            <w:pPr>
              <w:ind w:left="34"/>
              <w:jc w:val="center"/>
              <w:rPr>
                <w:rFonts w:ascii="Verdana" w:hAnsi="Verdana" w:cs="Tahoma"/>
                <w:b/>
              </w:rPr>
            </w:pPr>
            <w:r>
              <w:rPr>
                <w:rFonts w:ascii="Verdana" w:hAnsi="Verdana" w:cs="Tahoma"/>
                <w:b/>
              </w:rPr>
              <w:t>Свършени НОХД през 2021</w:t>
            </w:r>
            <w:r w:rsidRPr="00CC508F">
              <w:rPr>
                <w:rFonts w:ascii="Verdana" w:hAnsi="Verdana" w:cs="Tahoma"/>
                <w:b/>
              </w:rPr>
              <w:t xml:space="preserve"> г.</w:t>
            </w:r>
          </w:p>
        </w:tc>
        <w:tc>
          <w:tcPr>
            <w:tcW w:w="1260" w:type="dxa"/>
            <w:tcBorders>
              <w:top w:val="double" w:sz="4" w:space="0" w:color="auto"/>
              <w:bottom w:val="single" w:sz="4" w:space="0" w:color="auto"/>
            </w:tcBorders>
            <w:shd w:val="clear" w:color="auto" w:fill="D9D9D9"/>
            <w:vAlign w:val="center"/>
          </w:tcPr>
          <w:p w:rsidR="00666A85" w:rsidRPr="00CC508F" w:rsidRDefault="00666A85" w:rsidP="00191A6F">
            <w:pPr>
              <w:ind w:left="34"/>
              <w:jc w:val="center"/>
              <w:rPr>
                <w:rFonts w:ascii="Verdana" w:hAnsi="Verdana" w:cs="Tahoma"/>
                <w:b/>
              </w:rPr>
            </w:pPr>
            <w:r w:rsidRPr="00CC508F">
              <w:rPr>
                <w:rFonts w:ascii="Verdana" w:hAnsi="Verdana" w:cs="Tahoma"/>
                <w:b/>
              </w:rPr>
              <w:t>Брой НОХД</w:t>
            </w:r>
          </w:p>
        </w:tc>
        <w:tc>
          <w:tcPr>
            <w:tcW w:w="2547" w:type="dxa"/>
            <w:tcBorders>
              <w:top w:val="double" w:sz="4" w:space="0" w:color="auto"/>
              <w:bottom w:val="single" w:sz="4" w:space="0" w:color="auto"/>
            </w:tcBorders>
            <w:shd w:val="clear" w:color="auto" w:fill="D9D9D9"/>
            <w:vAlign w:val="center"/>
          </w:tcPr>
          <w:p w:rsidR="00666A85" w:rsidRPr="00CC508F" w:rsidRDefault="00666A85" w:rsidP="00191A6F">
            <w:pPr>
              <w:ind w:left="34"/>
              <w:jc w:val="center"/>
              <w:rPr>
                <w:rFonts w:ascii="Verdana" w:hAnsi="Verdana" w:cs="Tahoma"/>
                <w:b/>
              </w:rPr>
            </w:pPr>
            <w:r w:rsidRPr="00CC508F">
              <w:rPr>
                <w:rFonts w:ascii="Verdana" w:hAnsi="Verdana" w:cs="Tahoma"/>
                <w:b/>
              </w:rPr>
              <w:t>Съот</w:t>
            </w:r>
            <w:r>
              <w:rPr>
                <w:rFonts w:ascii="Verdana" w:hAnsi="Verdana" w:cs="Tahoma"/>
                <w:b/>
              </w:rPr>
              <w:t xml:space="preserve">ношение в % спрямо свършените </w:t>
            </w:r>
            <w:r w:rsidRPr="00D47F3A">
              <w:rPr>
                <w:rFonts w:ascii="Verdana" w:hAnsi="Verdana" w:cs="Tahoma"/>
                <w:b/>
              </w:rPr>
              <w:t>14 бр. НОХД</w:t>
            </w:r>
          </w:p>
        </w:tc>
      </w:tr>
      <w:tr w:rsidR="00666A85" w:rsidRPr="00CC508F" w:rsidTr="00191A6F">
        <w:trPr>
          <w:jc w:val="center"/>
        </w:trPr>
        <w:tc>
          <w:tcPr>
            <w:tcW w:w="5688" w:type="dxa"/>
            <w:tcBorders>
              <w:top w:val="single" w:sz="4" w:space="0" w:color="auto"/>
              <w:bottom w:val="single" w:sz="4" w:space="0" w:color="auto"/>
            </w:tcBorders>
            <w:shd w:val="clear" w:color="auto" w:fill="F2F2F2"/>
          </w:tcPr>
          <w:p w:rsidR="00666A85" w:rsidRPr="00CC508F" w:rsidRDefault="00666A85" w:rsidP="00191A6F">
            <w:pPr>
              <w:ind w:left="34"/>
              <w:jc w:val="both"/>
              <w:rPr>
                <w:rFonts w:ascii="Verdana" w:hAnsi="Verdana" w:cs="Tahoma"/>
              </w:rPr>
            </w:pPr>
            <w:r w:rsidRPr="00CC508F">
              <w:rPr>
                <w:rFonts w:ascii="Verdana" w:hAnsi="Verdana" w:cs="Tahoma"/>
              </w:rPr>
              <w:t xml:space="preserve">Постановени оправдателни присъди </w:t>
            </w:r>
          </w:p>
        </w:tc>
        <w:tc>
          <w:tcPr>
            <w:tcW w:w="1260" w:type="dxa"/>
            <w:tcBorders>
              <w:top w:val="single" w:sz="4" w:space="0" w:color="auto"/>
              <w:bottom w:val="single" w:sz="4" w:space="0" w:color="auto"/>
            </w:tcBorders>
            <w:shd w:val="clear" w:color="auto" w:fill="F2F2F2"/>
            <w:vAlign w:val="center"/>
          </w:tcPr>
          <w:p w:rsidR="00666A85" w:rsidRPr="000F14A4" w:rsidRDefault="00666A85" w:rsidP="00191A6F">
            <w:pPr>
              <w:ind w:left="34"/>
              <w:jc w:val="center"/>
              <w:rPr>
                <w:rFonts w:ascii="Verdana" w:hAnsi="Verdana" w:cs="Tahoma"/>
                <w:color w:val="FF0000"/>
              </w:rPr>
            </w:pPr>
            <w:r w:rsidRPr="00D47F3A">
              <w:rPr>
                <w:rFonts w:ascii="Verdana" w:hAnsi="Verdana" w:cs="Tahoma"/>
              </w:rPr>
              <w:t>0</w:t>
            </w:r>
          </w:p>
        </w:tc>
        <w:tc>
          <w:tcPr>
            <w:tcW w:w="2547" w:type="dxa"/>
            <w:tcBorders>
              <w:top w:val="single" w:sz="4" w:space="0" w:color="auto"/>
              <w:bottom w:val="single" w:sz="4" w:space="0" w:color="auto"/>
            </w:tcBorders>
            <w:shd w:val="clear" w:color="auto" w:fill="F2F2F2"/>
            <w:vAlign w:val="center"/>
          </w:tcPr>
          <w:p w:rsidR="00666A85" w:rsidRPr="000F14A4" w:rsidRDefault="00666A85" w:rsidP="00191A6F">
            <w:pPr>
              <w:ind w:left="34"/>
              <w:jc w:val="center"/>
              <w:rPr>
                <w:rFonts w:ascii="Verdana" w:hAnsi="Verdana" w:cs="Tahoma"/>
                <w:color w:val="FF0000"/>
              </w:rPr>
            </w:pPr>
            <w:r w:rsidRPr="00D47F3A">
              <w:rPr>
                <w:rFonts w:ascii="Verdana" w:hAnsi="Verdana" w:cs="Tahoma"/>
              </w:rPr>
              <w:t>0 %</w:t>
            </w:r>
          </w:p>
        </w:tc>
      </w:tr>
      <w:tr w:rsidR="00666A85" w:rsidRPr="00CC508F" w:rsidTr="00191A6F">
        <w:trPr>
          <w:jc w:val="center"/>
        </w:trPr>
        <w:tc>
          <w:tcPr>
            <w:tcW w:w="5688" w:type="dxa"/>
            <w:tcBorders>
              <w:top w:val="single" w:sz="4" w:space="0" w:color="auto"/>
              <w:bottom w:val="single" w:sz="4" w:space="0" w:color="auto"/>
            </w:tcBorders>
            <w:shd w:val="clear" w:color="auto" w:fill="F2F2F2"/>
          </w:tcPr>
          <w:p w:rsidR="00666A85" w:rsidRPr="00CC508F" w:rsidRDefault="00666A85" w:rsidP="00191A6F">
            <w:pPr>
              <w:ind w:left="34"/>
              <w:jc w:val="both"/>
              <w:rPr>
                <w:rFonts w:ascii="Verdana" w:hAnsi="Verdana" w:cs="Tahoma"/>
              </w:rPr>
            </w:pPr>
            <w:r w:rsidRPr="00CC508F">
              <w:rPr>
                <w:rFonts w:ascii="Verdana" w:hAnsi="Verdana" w:cs="Tahoma"/>
              </w:rPr>
              <w:t>Свършени със споразумение</w:t>
            </w:r>
          </w:p>
        </w:tc>
        <w:tc>
          <w:tcPr>
            <w:tcW w:w="1260" w:type="dxa"/>
            <w:tcBorders>
              <w:top w:val="single" w:sz="4" w:space="0" w:color="auto"/>
              <w:bottom w:val="single" w:sz="4" w:space="0" w:color="auto"/>
            </w:tcBorders>
            <w:shd w:val="clear" w:color="auto" w:fill="F2F2F2"/>
            <w:vAlign w:val="center"/>
          </w:tcPr>
          <w:p w:rsidR="00666A85" w:rsidRPr="00CC508F" w:rsidRDefault="00D3632B" w:rsidP="00191A6F">
            <w:pPr>
              <w:ind w:left="34"/>
              <w:jc w:val="center"/>
              <w:rPr>
                <w:rFonts w:ascii="Verdana" w:hAnsi="Verdana" w:cs="Tahoma"/>
              </w:rPr>
            </w:pPr>
            <w:r>
              <w:rPr>
                <w:rFonts w:ascii="Verdana" w:hAnsi="Verdana" w:cs="Tahoma"/>
              </w:rPr>
              <w:t>5</w:t>
            </w:r>
          </w:p>
        </w:tc>
        <w:tc>
          <w:tcPr>
            <w:tcW w:w="2547" w:type="dxa"/>
            <w:tcBorders>
              <w:top w:val="single" w:sz="4" w:space="0" w:color="auto"/>
              <w:bottom w:val="single" w:sz="4" w:space="0" w:color="auto"/>
            </w:tcBorders>
            <w:shd w:val="clear" w:color="auto" w:fill="F2F2F2"/>
            <w:vAlign w:val="center"/>
          </w:tcPr>
          <w:p w:rsidR="00666A85" w:rsidRPr="00CC508F" w:rsidRDefault="00666A85" w:rsidP="00191A6F">
            <w:pPr>
              <w:ind w:left="34"/>
              <w:jc w:val="center"/>
              <w:rPr>
                <w:rFonts w:ascii="Verdana" w:hAnsi="Verdana" w:cs="Tahoma"/>
              </w:rPr>
            </w:pPr>
            <w:r>
              <w:rPr>
                <w:rFonts w:ascii="Verdana" w:hAnsi="Verdana" w:cs="Tahoma"/>
              </w:rPr>
              <w:t>3</w:t>
            </w:r>
            <w:r w:rsidR="00D3632B">
              <w:rPr>
                <w:rFonts w:ascii="Verdana" w:hAnsi="Verdana" w:cs="Tahoma"/>
              </w:rPr>
              <w:t>6</w:t>
            </w:r>
            <w:r w:rsidRPr="00CC508F">
              <w:rPr>
                <w:rFonts w:ascii="Verdana" w:hAnsi="Verdana" w:cs="Tahoma"/>
              </w:rPr>
              <w:t xml:space="preserve"> %</w:t>
            </w:r>
          </w:p>
        </w:tc>
      </w:tr>
      <w:tr w:rsidR="00666A85" w:rsidRPr="00CC508F" w:rsidTr="00191A6F">
        <w:trPr>
          <w:jc w:val="center"/>
        </w:trPr>
        <w:tc>
          <w:tcPr>
            <w:tcW w:w="5688" w:type="dxa"/>
            <w:tcBorders>
              <w:top w:val="single" w:sz="4" w:space="0" w:color="auto"/>
              <w:bottom w:val="single" w:sz="4" w:space="0" w:color="auto"/>
            </w:tcBorders>
            <w:shd w:val="clear" w:color="auto" w:fill="F2F2F2"/>
          </w:tcPr>
          <w:p w:rsidR="00666A85" w:rsidRPr="00CC508F" w:rsidRDefault="00666A85" w:rsidP="00191A6F">
            <w:pPr>
              <w:ind w:left="34"/>
              <w:jc w:val="both"/>
              <w:rPr>
                <w:rFonts w:ascii="Verdana" w:hAnsi="Verdana" w:cs="Tahoma"/>
              </w:rPr>
            </w:pPr>
            <w:r w:rsidRPr="00CC508F">
              <w:rPr>
                <w:rFonts w:ascii="Verdana" w:hAnsi="Verdana" w:cs="Tahoma"/>
              </w:rPr>
              <w:t>Свършени по реда на съкратеното съдебно следствие</w:t>
            </w:r>
          </w:p>
        </w:tc>
        <w:tc>
          <w:tcPr>
            <w:tcW w:w="1260" w:type="dxa"/>
            <w:tcBorders>
              <w:top w:val="single" w:sz="4" w:space="0" w:color="auto"/>
              <w:bottom w:val="single" w:sz="4" w:space="0" w:color="auto"/>
            </w:tcBorders>
            <w:shd w:val="clear" w:color="auto" w:fill="F2F2F2"/>
            <w:vAlign w:val="center"/>
          </w:tcPr>
          <w:p w:rsidR="00666A85" w:rsidRPr="00D3632B" w:rsidRDefault="00D3632B" w:rsidP="00191A6F">
            <w:pPr>
              <w:ind w:left="34"/>
              <w:jc w:val="center"/>
              <w:rPr>
                <w:rFonts w:ascii="Verdana" w:hAnsi="Verdana" w:cs="Tahoma"/>
              </w:rPr>
            </w:pPr>
            <w:r w:rsidRPr="00D3632B">
              <w:rPr>
                <w:rFonts w:ascii="Verdana" w:hAnsi="Verdana" w:cs="Tahoma"/>
              </w:rPr>
              <w:t>2</w:t>
            </w:r>
          </w:p>
        </w:tc>
        <w:tc>
          <w:tcPr>
            <w:tcW w:w="2547" w:type="dxa"/>
            <w:tcBorders>
              <w:top w:val="single" w:sz="4" w:space="0" w:color="auto"/>
              <w:bottom w:val="single" w:sz="4" w:space="0" w:color="auto"/>
            </w:tcBorders>
            <w:shd w:val="clear" w:color="auto" w:fill="F2F2F2"/>
            <w:vAlign w:val="center"/>
          </w:tcPr>
          <w:p w:rsidR="00666A85" w:rsidRPr="00D3632B" w:rsidRDefault="00D3632B" w:rsidP="00191A6F">
            <w:pPr>
              <w:ind w:left="34"/>
              <w:jc w:val="center"/>
              <w:rPr>
                <w:rFonts w:ascii="Verdana" w:hAnsi="Verdana" w:cs="Tahoma"/>
              </w:rPr>
            </w:pPr>
            <w:r w:rsidRPr="00D3632B">
              <w:rPr>
                <w:rFonts w:ascii="Verdana" w:hAnsi="Verdana" w:cs="Tahoma"/>
              </w:rPr>
              <w:t>14</w:t>
            </w:r>
            <w:r w:rsidR="00666A85" w:rsidRPr="00D3632B">
              <w:rPr>
                <w:rFonts w:ascii="Verdana" w:hAnsi="Verdana" w:cs="Tahoma"/>
              </w:rPr>
              <w:t xml:space="preserve"> %</w:t>
            </w:r>
          </w:p>
        </w:tc>
      </w:tr>
      <w:tr w:rsidR="00666A85" w:rsidRPr="00CC508F" w:rsidTr="00191A6F">
        <w:trPr>
          <w:jc w:val="center"/>
        </w:trPr>
        <w:tc>
          <w:tcPr>
            <w:tcW w:w="5688" w:type="dxa"/>
            <w:tcBorders>
              <w:top w:val="single" w:sz="4" w:space="0" w:color="auto"/>
              <w:bottom w:val="double" w:sz="4" w:space="0" w:color="auto"/>
            </w:tcBorders>
            <w:shd w:val="clear" w:color="auto" w:fill="F2F2F2"/>
          </w:tcPr>
          <w:p w:rsidR="00666A85" w:rsidRPr="00CC508F" w:rsidRDefault="00666A85" w:rsidP="00191A6F">
            <w:pPr>
              <w:ind w:left="34"/>
              <w:jc w:val="both"/>
              <w:rPr>
                <w:rFonts w:ascii="Verdana" w:hAnsi="Verdana" w:cs="Tahoma"/>
              </w:rPr>
            </w:pPr>
            <w:r w:rsidRPr="00CC508F">
              <w:rPr>
                <w:rFonts w:ascii="Verdana" w:hAnsi="Verdana" w:cs="Tahoma"/>
              </w:rPr>
              <w:t>Прекратени и върнато на прокуратурата поради съществени нарушения на процесуални правила</w:t>
            </w:r>
          </w:p>
        </w:tc>
        <w:tc>
          <w:tcPr>
            <w:tcW w:w="1260" w:type="dxa"/>
            <w:tcBorders>
              <w:top w:val="single" w:sz="4" w:space="0" w:color="auto"/>
              <w:bottom w:val="double" w:sz="4" w:space="0" w:color="auto"/>
            </w:tcBorders>
            <w:shd w:val="clear" w:color="auto" w:fill="F2F2F2"/>
            <w:vAlign w:val="center"/>
          </w:tcPr>
          <w:p w:rsidR="00666A85" w:rsidRPr="00D3632B" w:rsidRDefault="00666A85" w:rsidP="00191A6F">
            <w:pPr>
              <w:ind w:left="34"/>
              <w:jc w:val="center"/>
              <w:rPr>
                <w:rFonts w:ascii="Verdana" w:hAnsi="Verdana" w:cs="Tahoma"/>
              </w:rPr>
            </w:pPr>
            <w:r w:rsidRPr="00D3632B">
              <w:rPr>
                <w:rFonts w:ascii="Verdana" w:hAnsi="Verdana" w:cs="Tahoma"/>
              </w:rPr>
              <w:t>0</w:t>
            </w:r>
          </w:p>
        </w:tc>
        <w:tc>
          <w:tcPr>
            <w:tcW w:w="2547" w:type="dxa"/>
            <w:tcBorders>
              <w:top w:val="single" w:sz="4" w:space="0" w:color="auto"/>
              <w:bottom w:val="double" w:sz="4" w:space="0" w:color="auto"/>
            </w:tcBorders>
            <w:shd w:val="clear" w:color="auto" w:fill="F2F2F2"/>
            <w:vAlign w:val="center"/>
          </w:tcPr>
          <w:p w:rsidR="00666A85" w:rsidRPr="00D3632B" w:rsidRDefault="00666A85" w:rsidP="00191A6F">
            <w:pPr>
              <w:ind w:left="34"/>
              <w:jc w:val="center"/>
              <w:rPr>
                <w:rFonts w:ascii="Verdana" w:hAnsi="Verdana" w:cs="Tahoma"/>
              </w:rPr>
            </w:pPr>
            <w:r w:rsidRPr="00D3632B">
              <w:rPr>
                <w:rFonts w:ascii="Verdana" w:hAnsi="Verdana" w:cs="Tahoma"/>
              </w:rPr>
              <w:t>0 %</w:t>
            </w:r>
          </w:p>
        </w:tc>
      </w:tr>
    </w:tbl>
    <w:p w:rsidR="000025E8" w:rsidRDefault="000025E8" w:rsidP="00666A85">
      <w:pPr>
        <w:ind w:firstLine="709"/>
        <w:jc w:val="both"/>
        <w:rPr>
          <w:rFonts w:ascii="Verdana" w:hAnsi="Verdana" w:cs="Tahoma"/>
          <w:lang w:val="en-US"/>
        </w:rPr>
      </w:pPr>
    </w:p>
    <w:p w:rsidR="00666A85" w:rsidRPr="00D3632B" w:rsidRDefault="00666A85" w:rsidP="00666A85">
      <w:pPr>
        <w:ind w:firstLine="709"/>
        <w:jc w:val="both"/>
        <w:rPr>
          <w:rFonts w:ascii="Verdana" w:hAnsi="Verdana" w:cs="Tahoma"/>
          <w:lang w:val="en-US"/>
        </w:rPr>
      </w:pPr>
      <w:r w:rsidRPr="00D3632B">
        <w:rPr>
          <w:rFonts w:ascii="Verdana" w:hAnsi="Verdana" w:cs="Tahoma"/>
        </w:rPr>
        <w:t xml:space="preserve">По постановените </w:t>
      </w:r>
      <w:r w:rsidR="00D3632B" w:rsidRPr="00D3632B">
        <w:rPr>
          <w:rFonts w:ascii="Verdana" w:hAnsi="Verdana" w:cs="Tahoma"/>
        </w:rPr>
        <w:t>8</w:t>
      </w:r>
      <w:r w:rsidRPr="00D3632B">
        <w:rPr>
          <w:rFonts w:ascii="Verdana" w:hAnsi="Verdana" w:cs="Tahoma"/>
        </w:rPr>
        <w:t xml:space="preserve"> бр. присъди и одобрени </w:t>
      </w:r>
      <w:r w:rsidR="00D3632B" w:rsidRPr="00D3632B">
        <w:rPr>
          <w:rFonts w:ascii="Verdana" w:hAnsi="Verdana" w:cs="Tahoma"/>
        </w:rPr>
        <w:t>5</w:t>
      </w:r>
      <w:r w:rsidRPr="00D3632B">
        <w:rPr>
          <w:rFonts w:ascii="Verdana" w:hAnsi="Verdana" w:cs="Tahoma"/>
        </w:rPr>
        <w:t xml:space="preserve"> бр. споразумения са осъдени 1</w:t>
      </w:r>
      <w:r w:rsidR="00D3632B" w:rsidRPr="00D3632B">
        <w:rPr>
          <w:rFonts w:ascii="Verdana" w:hAnsi="Verdana" w:cs="Tahoma"/>
        </w:rPr>
        <w:t>5</w:t>
      </w:r>
      <w:r w:rsidRPr="00D3632B">
        <w:rPr>
          <w:rFonts w:ascii="Verdana" w:hAnsi="Verdana" w:cs="Tahoma"/>
        </w:rPr>
        <w:t xml:space="preserve"> лица.</w:t>
      </w:r>
    </w:p>
    <w:p w:rsidR="00666A85" w:rsidRPr="007D6453" w:rsidRDefault="00666A85" w:rsidP="00666A85">
      <w:pPr>
        <w:ind w:firstLine="709"/>
        <w:jc w:val="both"/>
        <w:rPr>
          <w:rFonts w:ascii="Century Gothic" w:hAnsi="Century Gothic" w:cs="Tahoma"/>
          <w:lang w:val="en-US"/>
        </w:rPr>
      </w:pPr>
      <w:r w:rsidRPr="00D3632B">
        <w:rPr>
          <w:rFonts w:ascii="Verdana" w:hAnsi="Verdana" w:cs="Tahoma"/>
        </w:rPr>
        <w:t xml:space="preserve">За периода няма оправдателни </w:t>
      </w:r>
      <w:r w:rsidRPr="008319D4">
        <w:rPr>
          <w:rFonts w:ascii="Verdana" w:hAnsi="Verdana" w:cs="Tahoma"/>
        </w:rPr>
        <w:t>присъди</w:t>
      </w:r>
      <w:r>
        <w:rPr>
          <w:rFonts w:ascii="Verdana" w:hAnsi="Verdana" w:cs="Tahoma"/>
        </w:rPr>
        <w:t>.</w:t>
      </w:r>
    </w:p>
    <w:p w:rsidR="00666A85" w:rsidRPr="002740A6" w:rsidRDefault="00666A85" w:rsidP="00666A85">
      <w:pPr>
        <w:ind w:left="1080"/>
        <w:jc w:val="both"/>
        <w:rPr>
          <w:rFonts w:ascii="Century Gothic" w:hAnsi="Century Gothic" w:cs="Tahoma"/>
        </w:rPr>
      </w:pPr>
      <w:r>
        <w:rPr>
          <w:rFonts w:ascii="Century Gothic" w:hAnsi="Century Gothic" w:cs="Tahoma"/>
        </w:rPr>
        <w:t xml:space="preserve"> </w:t>
      </w:r>
    </w:p>
    <w:p w:rsidR="00666A85" w:rsidRPr="002740A6" w:rsidRDefault="00666A85" w:rsidP="00666A85">
      <w:pPr>
        <w:ind w:firstLine="709"/>
        <w:jc w:val="both"/>
        <w:rPr>
          <w:rFonts w:ascii="Verdana" w:hAnsi="Verdana" w:cs="Tahoma"/>
          <w:b/>
        </w:rPr>
      </w:pPr>
      <w:r w:rsidRPr="00CC508F">
        <w:rPr>
          <w:rFonts w:ascii="Verdana" w:hAnsi="Verdana" w:cs="Tahoma"/>
          <w:b/>
        </w:rPr>
        <w:t>1.6</w:t>
      </w:r>
      <w:r>
        <w:rPr>
          <w:rFonts w:ascii="Verdana" w:hAnsi="Verdana" w:cs="Tahoma"/>
          <w:b/>
        </w:rPr>
        <w:t>.</w:t>
      </w:r>
      <w:r w:rsidRPr="00CC508F">
        <w:rPr>
          <w:rFonts w:ascii="Verdana" w:hAnsi="Verdana" w:cs="Tahoma"/>
          <w:b/>
        </w:rPr>
        <w:t xml:space="preserve"> Несвършени дела в края на отче</w:t>
      </w:r>
      <w:r>
        <w:rPr>
          <w:rFonts w:ascii="Verdana" w:hAnsi="Verdana" w:cs="Tahoma"/>
          <w:b/>
        </w:rPr>
        <w:t xml:space="preserve">тния период /31.12.2021 </w:t>
      </w:r>
      <w:r w:rsidRPr="00CC508F">
        <w:rPr>
          <w:rFonts w:ascii="Verdana" w:hAnsi="Verdana" w:cs="Tahoma"/>
          <w:b/>
        </w:rPr>
        <w:t xml:space="preserve">г./.  </w:t>
      </w:r>
    </w:p>
    <w:p w:rsidR="00666A85" w:rsidRDefault="00666A85" w:rsidP="00666A85">
      <w:pPr>
        <w:ind w:firstLine="709"/>
        <w:jc w:val="both"/>
        <w:rPr>
          <w:rFonts w:ascii="Verdana" w:hAnsi="Verdana" w:cs="Tahoma"/>
        </w:rPr>
      </w:pPr>
      <w:r w:rsidRPr="00CC508F">
        <w:rPr>
          <w:rFonts w:ascii="Verdana" w:hAnsi="Verdana" w:cs="Tahoma"/>
        </w:rPr>
        <w:t>Останалите несвърше</w:t>
      </w:r>
      <w:r>
        <w:rPr>
          <w:rFonts w:ascii="Verdana" w:hAnsi="Verdana" w:cs="Tahoma"/>
        </w:rPr>
        <w:t>ни дела в края на отчетната 2021</w:t>
      </w:r>
      <w:r w:rsidRPr="00CC508F">
        <w:rPr>
          <w:rFonts w:ascii="Verdana" w:hAnsi="Verdana" w:cs="Tahoma"/>
        </w:rPr>
        <w:t xml:space="preserve"> година са отразени в таблица № 7.</w:t>
      </w:r>
    </w:p>
    <w:p w:rsidR="00666A85" w:rsidRPr="00CC508F" w:rsidRDefault="00666A85" w:rsidP="00666A85">
      <w:pPr>
        <w:ind w:firstLine="709"/>
        <w:jc w:val="both"/>
        <w:rPr>
          <w:rFonts w:ascii="Verdana" w:hAnsi="Verdana" w:cs="Tahoma"/>
          <w:lang w:val="en-US"/>
        </w:rPr>
      </w:pPr>
    </w:p>
    <w:p w:rsidR="00666A85" w:rsidRPr="00CC508F" w:rsidRDefault="00666A85" w:rsidP="00666A85">
      <w:pPr>
        <w:ind w:right="141" w:firstLine="709"/>
        <w:jc w:val="right"/>
        <w:rPr>
          <w:rFonts w:ascii="Verdana" w:hAnsi="Verdana" w:cs="Tahoma"/>
        </w:rPr>
      </w:pPr>
      <w:r w:rsidRPr="00CC508F">
        <w:rPr>
          <w:rFonts w:ascii="Verdana" w:hAnsi="Verdana" w:cs="Tahoma"/>
        </w:rPr>
        <w:t>Таблица № 7</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6048"/>
        <w:gridCol w:w="3447"/>
      </w:tblGrid>
      <w:tr w:rsidR="00666A85" w:rsidRPr="00CC508F" w:rsidTr="00191A6F">
        <w:trPr>
          <w:jc w:val="center"/>
        </w:trPr>
        <w:tc>
          <w:tcPr>
            <w:tcW w:w="6048" w:type="dxa"/>
            <w:shd w:val="clear" w:color="auto" w:fill="E6E6E6"/>
          </w:tcPr>
          <w:p w:rsidR="00666A85" w:rsidRPr="00CC508F" w:rsidRDefault="00666A85" w:rsidP="00191A6F">
            <w:pPr>
              <w:jc w:val="center"/>
              <w:rPr>
                <w:rFonts w:ascii="Verdana" w:hAnsi="Verdana" w:cs="Tahoma"/>
                <w:b/>
              </w:rPr>
            </w:pPr>
            <w:r w:rsidRPr="00CC508F">
              <w:rPr>
                <w:rFonts w:ascii="Verdana" w:hAnsi="Verdana" w:cs="Tahoma"/>
                <w:b/>
              </w:rPr>
              <w:t>Видове дела</w:t>
            </w:r>
          </w:p>
        </w:tc>
        <w:tc>
          <w:tcPr>
            <w:tcW w:w="3447" w:type="dxa"/>
            <w:shd w:val="clear" w:color="auto" w:fill="E6E6E6"/>
          </w:tcPr>
          <w:p w:rsidR="00666A85" w:rsidRPr="00CC508F" w:rsidRDefault="00666A85" w:rsidP="00191A6F">
            <w:pPr>
              <w:jc w:val="center"/>
              <w:rPr>
                <w:rFonts w:ascii="Verdana" w:hAnsi="Verdana" w:cs="Tahoma"/>
                <w:b/>
              </w:rPr>
            </w:pPr>
            <w:r>
              <w:rPr>
                <w:rFonts w:ascii="Verdana" w:hAnsi="Verdana" w:cs="Tahoma"/>
                <w:b/>
              </w:rPr>
              <w:t>Несвършени дела през 2021</w:t>
            </w:r>
            <w:r w:rsidRPr="00CC508F">
              <w:rPr>
                <w:rFonts w:ascii="Verdana" w:hAnsi="Verdana" w:cs="Tahoma"/>
                <w:b/>
              </w:rPr>
              <w:t>г.</w:t>
            </w:r>
          </w:p>
          <w:p w:rsidR="00666A85" w:rsidRPr="00CC508F" w:rsidRDefault="00666A85" w:rsidP="00191A6F">
            <w:pPr>
              <w:jc w:val="center"/>
              <w:rPr>
                <w:rFonts w:ascii="Verdana" w:hAnsi="Verdana" w:cs="Tahoma"/>
                <w:b/>
              </w:rPr>
            </w:pPr>
            <w:r w:rsidRPr="00CC508F">
              <w:rPr>
                <w:rFonts w:ascii="Verdana" w:hAnsi="Verdana" w:cs="Tahoma"/>
                <w:b/>
              </w:rPr>
              <w:t>/бр./</w:t>
            </w:r>
          </w:p>
        </w:tc>
      </w:tr>
      <w:tr w:rsidR="00666A85" w:rsidRPr="00CC508F" w:rsidTr="00191A6F">
        <w:trPr>
          <w:jc w:val="center"/>
        </w:trPr>
        <w:tc>
          <w:tcPr>
            <w:tcW w:w="6048" w:type="dxa"/>
            <w:shd w:val="clear" w:color="auto" w:fill="E6E6E6"/>
          </w:tcPr>
          <w:p w:rsidR="00666A85" w:rsidRPr="00CC508F" w:rsidRDefault="00666A85" w:rsidP="00191A6F">
            <w:pPr>
              <w:jc w:val="both"/>
              <w:rPr>
                <w:rFonts w:ascii="Verdana" w:hAnsi="Verdana" w:cs="Tahoma"/>
              </w:rPr>
            </w:pPr>
            <w:proofErr w:type="spellStart"/>
            <w:r w:rsidRPr="00CC508F">
              <w:rPr>
                <w:rFonts w:ascii="Verdana" w:hAnsi="Verdana" w:cs="Tahoma"/>
              </w:rPr>
              <w:t>Първоинстанционни</w:t>
            </w:r>
            <w:proofErr w:type="spellEnd"/>
            <w:r w:rsidRPr="00CC508F">
              <w:rPr>
                <w:rFonts w:ascii="Verdana" w:hAnsi="Verdana" w:cs="Tahoma"/>
              </w:rPr>
              <w:t xml:space="preserve"> граждански дела</w:t>
            </w:r>
          </w:p>
        </w:tc>
        <w:tc>
          <w:tcPr>
            <w:tcW w:w="3447" w:type="dxa"/>
            <w:shd w:val="clear" w:color="auto" w:fill="E6E6E6"/>
            <w:vAlign w:val="center"/>
          </w:tcPr>
          <w:p w:rsidR="00666A85" w:rsidRPr="00CC508F" w:rsidRDefault="00666A85" w:rsidP="00191A6F">
            <w:pPr>
              <w:jc w:val="center"/>
              <w:rPr>
                <w:rFonts w:ascii="Verdana" w:hAnsi="Verdana" w:cs="Tahoma"/>
              </w:rPr>
            </w:pPr>
            <w:r>
              <w:rPr>
                <w:rFonts w:ascii="Verdana" w:hAnsi="Verdana" w:cs="Tahoma"/>
              </w:rPr>
              <w:t>28</w:t>
            </w:r>
          </w:p>
        </w:tc>
      </w:tr>
      <w:tr w:rsidR="00666A85" w:rsidRPr="00CC508F" w:rsidTr="00191A6F">
        <w:trPr>
          <w:jc w:val="center"/>
        </w:trPr>
        <w:tc>
          <w:tcPr>
            <w:tcW w:w="6048" w:type="dxa"/>
            <w:shd w:val="clear" w:color="auto" w:fill="E6E6E6"/>
          </w:tcPr>
          <w:p w:rsidR="00666A85" w:rsidRPr="00CC508F" w:rsidRDefault="00666A85" w:rsidP="00191A6F">
            <w:pPr>
              <w:jc w:val="both"/>
              <w:rPr>
                <w:rFonts w:ascii="Verdana" w:hAnsi="Verdana" w:cs="Tahoma"/>
              </w:rPr>
            </w:pPr>
            <w:r w:rsidRPr="00CC508F">
              <w:rPr>
                <w:rFonts w:ascii="Verdana" w:hAnsi="Verdana" w:cs="Tahoma"/>
              </w:rPr>
              <w:t>Търговски дела</w:t>
            </w:r>
          </w:p>
        </w:tc>
        <w:tc>
          <w:tcPr>
            <w:tcW w:w="3447" w:type="dxa"/>
            <w:shd w:val="clear" w:color="auto" w:fill="E6E6E6"/>
            <w:vAlign w:val="center"/>
          </w:tcPr>
          <w:p w:rsidR="00666A85" w:rsidRPr="00CC508F" w:rsidRDefault="00666A85" w:rsidP="00191A6F">
            <w:pPr>
              <w:jc w:val="center"/>
              <w:rPr>
                <w:rFonts w:ascii="Verdana" w:hAnsi="Verdana" w:cs="Tahoma"/>
              </w:rPr>
            </w:pPr>
            <w:r>
              <w:rPr>
                <w:rFonts w:ascii="Verdana" w:hAnsi="Verdana" w:cs="Tahoma"/>
              </w:rPr>
              <w:t>54</w:t>
            </w:r>
          </w:p>
        </w:tc>
      </w:tr>
      <w:tr w:rsidR="00666A85" w:rsidRPr="00CC508F" w:rsidTr="00191A6F">
        <w:trPr>
          <w:jc w:val="center"/>
        </w:trPr>
        <w:tc>
          <w:tcPr>
            <w:tcW w:w="6048" w:type="dxa"/>
            <w:shd w:val="clear" w:color="auto" w:fill="E6E6E6"/>
          </w:tcPr>
          <w:p w:rsidR="00666A85" w:rsidRPr="00CC508F" w:rsidRDefault="00666A85" w:rsidP="00191A6F">
            <w:pPr>
              <w:jc w:val="both"/>
              <w:rPr>
                <w:rFonts w:ascii="Verdana" w:hAnsi="Verdana" w:cs="Tahoma"/>
              </w:rPr>
            </w:pPr>
            <w:r w:rsidRPr="00CC508F">
              <w:rPr>
                <w:rFonts w:ascii="Verdana" w:hAnsi="Verdana" w:cs="Tahoma"/>
              </w:rPr>
              <w:t>Фирмени дела</w:t>
            </w:r>
          </w:p>
        </w:tc>
        <w:tc>
          <w:tcPr>
            <w:tcW w:w="3447" w:type="dxa"/>
            <w:shd w:val="clear" w:color="auto" w:fill="E6E6E6"/>
            <w:vAlign w:val="center"/>
          </w:tcPr>
          <w:p w:rsidR="00666A85" w:rsidRPr="00CC508F" w:rsidRDefault="00666A85" w:rsidP="00191A6F">
            <w:pPr>
              <w:jc w:val="center"/>
              <w:rPr>
                <w:rFonts w:ascii="Verdana" w:hAnsi="Verdana" w:cs="Tahoma"/>
                <w:lang w:val="en-US"/>
              </w:rPr>
            </w:pPr>
            <w:r>
              <w:rPr>
                <w:rFonts w:ascii="Verdana" w:hAnsi="Verdana" w:cs="Tahoma"/>
              </w:rPr>
              <w:t>0</w:t>
            </w:r>
          </w:p>
        </w:tc>
      </w:tr>
      <w:tr w:rsidR="00666A85" w:rsidRPr="00CC508F" w:rsidTr="00191A6F">
        <w:trPr>
          <w:jc w:val="center"/>
        </w:trPr>
        <w:tc>
          <w:tcPr>
            <w:tcW w:w="6048" w:type="dxa"/>
            <w:shd w:val="clear" w:color="auto" w:fill="E6E6E6"/>
          </w:tcPr>
          <w:p w:rsidR="00666A85" w:rsidRPr="00CC508F" w:rsidRDefault="00666A85" w:rsidP="00191A6F">
            <w:pPr>
              <w:jc w:val="both"/>
              <w:rPr>
                <w:rFonts w:ascii="Verdana" w:hAnsi="Verdana" w:cs="Tahoma"/>
              </w:rPr>
            </w:pPr>
            <w:proofErr w:type="spellStart"/>
            <w:r w:rsidRPr="00CC508F">
              <w:rPr>
                <w:rFonts w:ascii="Verdana" w:hAnsi="Verdana" w:cs="Tahoma"/>
              </w:rPr>
              <w:t>Първоинстанционни</w:t>
            </w:r>
            <w:proofErr w:type="spellEnd"/>
            <w:r w:rsidRPr="00CC508F">
              <w:rPr>
                <w:rFonts w:ascii="Verdana" w:hAnsi="Verdana" w:cs="Tahoma"/>
              </w:rPr>
              <w:t xml:space="preserve"> наказателни дела</w:t>
            </w:r>
          </w:p>
        </w:tc>
        <w:tc>
          <w:tcPr>
            <w:tcW w:w="3447" w:type="dxa"/>
            <w:shd w:val="clear" w:color="auto" w:fill="E6E6E6"/>
            <w:vAlign w:val="center"/>
          </w:tcPr>
          <w:p w:rsidR="00666A85" w:rsidRPr="00CC508F" w:rsidRDefault="00666A85" w:rsidP="00191A6F">
            <w:pPr>
              <w:jc w:val="center"/>
              <w:rPr>
                <w:rFonts w:ascii="Verdana" w:hAnsi="Verdana" w:cs="Tahoma"/>
              </w:rPr>
            </w:pPr>
            <w:r>
              <w:rPr>
                <w:rFonts w:ascii="Verdana" w:hAnsi="Verdana" w:cs="Tahoma"/>
              </w:rPr>
              <w:t>9</w:t>
            </w:r>
          </w:p>
        </w:tc>
      </w:tr>
      <w:tr w:rsidR="00666A85" w:rsidRPr="00CC508F" w:rsidTr="00191A6F">
        <w:trPr>
          <w:jc w:val="center"/>
        </w:trPr>
        <w:tc>
          <w:tcPr>
            <w:tcW w:w="6048" w:type="dxa"/>
            <w:shd w:val="clear" w:color="auto" w:fill="E6E6E6"/>
          </w:tcPr>
          <w:p w:rsidR="00666A85" w:rsidRPr="00CC508F" w:rsidRDefault="00666A85" w:rsidP="00191A6F">
            <w:pPr>
              <w:jc w:val="both"/>
              <w:rPr>
                <w:rFonts w:ascii="Verdana" w:hAnsi="Verdana" w:cs="Tahoma"/>
              </w:rPr>
            </w:pPr>
            <w:proofErr w:type="spellStart"/>
            <w:r w:rsidRPr="00CC508F">
              <w:rPr>
                <w:rFonts w:ascii="Verdana" w:hAnsi="Verdana" w:cs="Tahoma"/>
              </w:rPr>
              <w:t>Въззивни</w:t>
            </w:r>
            <w:proofErr w:type="spellEnd"/>
            <w:r w:rsidRPr="00CC508F">
              <w:rPr>
                <w:rFonts w:ascii="Verdana" w:hAnsi="Verdana" w:cs="Tahoma"/>
              </w:rPr>
              <w:t xml:space="preserve"> граждански дела</w:t>
            </w:r>
          </w:p>
        </w:tc>
        <w:tc>
          <w:tcPr>
            <w:tcW w:w="3447" w:type="dxa"/>
            <w:shd w:val="clear" w:color="auto" w:fill="E6E6E6"/>
            <w:vAlign w:val="center"/>
          </w:tcPr>
          <w:p w:rsidR="00666A85" w:rsidRPr="00CC508F" w:rsidRDefault="00666A85" w:rsidP="00191A6F">
            <w:pPr>
              <w:jc w:val="center"/>
              <w:rPr>
                <w:rFonts w:ascii="Verdana" w:hAnsi="Verdana" w:cs="Tahoma"/>
              </w:rPr>
            </w:pPr>
            <w:r>
              <w:rPr>
                <w:rFonts w:ascii="Verdana" w:hAnsi="Verdana" w:cs="Tahoma"/>
              </w:rPr>
              <w:t>108</w:t>
            </w:r>
          </w:p>
        </w:tc>
      </w:tr>
      <w:tr w:rsidR="00666A85" w:rsidRPr="00CC508F" w:rsidTr="00191A6F">
        <w:trPr>
          <w:jc w:val="center"/>
        </w:trPr>
        <w:tc>
          <w:tcPr>
            <w:tcW w:w="6048" w:type="dxa"/>
            <w:shd w:val="clear" w:color="auto" w:fill="E6E6E6"/>
          </w:tcPr>
          <w:p w:rsidR="00666A85" w:rsidRPr="00CC508F" w:rsidRDefault="00666A85" w:rsidP="00191A6F">
            <w:pPr>
              <w:jc w:val="both"/>
              <w:rPr>
                <w:rFonts w:ascii="Verdana" w:hAnsi="Verdana" w:cs="Tahoma"/>
              </w:rPr>
            </w:pPr>
            <w:proofErr w:type="spellStart"/>
            <w:r w:rsidRPr="00CC508F">
              <w:rPr>
                <w:rFonts w:ascii="Verdana" w:hAnsi="Verdana" w:cs="Tahoma"/>
              </w:rPr>
              <w:t>Въззивни</w:t>
            </w:r>
            <w:proofErr w:type="spellEnd"/>
            <w:r w:rsidRPr="00CC508F">
              <w:rPr>
                <w:rFonts w:ascii="Verdana" w:hAnsi="Verdana" w:cs="Tahoma"/>
              </w:rPr>
              <w:t xml:space="preserve"> наказателни дела</w:t>
            </w:r>
          </w:p>
        </w:tc>
        <w:tc>
          <w:tcPr>
            <w:tcW w:w="3447" w:type="dxa"/>
            <w:shd w:val="clear" w:color="auto" w:fill="E6E6E6"/>
            <w:vAlign w:val="center"/>
          </w:tcPr>
          <w:p w:rsidR="00666A85" w:rsidRPr="00CC508F" w:rsidRDefault="00666A85" w:rsidP="00191A6F">
            <w:pPr>
              <w:jc w:val="center"/>
              <w:rPr>
                <w:rFonts w:ascii="Verdana" w:hAnsi="Verdana" w:cs="Tahoma"/>
              </w:rPr>
            </w:pPr>
            <w:r>
              <w:rPr>
                <w:rFonts w:ascii="Verdana" w:hAnsi="Verdana" w:cs="Tahoma"/>
              </w:rPr>
              <w:t>12</w:t>
            </w:r>
          </w:p>
        </w:tc>
      </w:tr>
      <w:tr w:rsidR="00666A85" w:rsidRPr="00CC508F" w:rsidTr="00191A6F">
        <w:trPr>
          <w:jc w:val="center"/>
        </w:trPr>
        <w:tc>
          <w:tcPr>
            <w:tcW w:w="6048" w:type="dxa"/>
            <w:shd w:val="clear" w:color="auto" w:fill="E6E6E6"/>
          </w:tcPr>
          <w:p w:rsidR="00666A85" w:rsidRPr="00CC508F" w:rsidRDefault="00666A85" w:rsidP="00191A6F">
            <w:pPr>
              <w:jc w:val="right"/>
              <w:rPr>
                <w:rFonts w:ascii="Verdana" w:hAnsi="Verdana" w:cs="Tahoma"/>
                <w:b/>
              </w:rPr>
            </w:pPr>
            <w:r w:rsidRPr="00CC508F">
              <w:rPr>
                <w:rFonts w:ascii="Verdana" w:hAnsi="Verdana" w:cs="Tahoma"/>
                <w:b/>
              </w:rPr>
              <w:t xml:space="preserve">Общо дела </w:t>
            </w:r>
          </w:p>
        </w:tc>
        <w:tc>
          <w:tcPr>
            <w:tcW w:w="3447" w:type="dxa"/>
            <w:shd w:val="clear" w:color="auto" w:fill="E6E6E6"/>
            <w:vAlign w:val="center"/>
          </w:tcPr>
          <w:p w:rsidR="00666A85" w:rsidRPr="000F14A4" w:rsidRDefault="00666A85" w:rsidP="00191A6F">
            <w:pPr>
              <w:jc w:val="center"/>
              <w:rPr>
                <w:rFonts w:ascii="Verdana" w:hAnsi="Verdana" w:cs="Tahoma"/>
                <w:b/>
              </w:rPr>
            </w:pPr>
            <w:r>
              <w:rPr>
                <w:rFonts w:ascii="Verdana" w:hAnsi="Verdana" w:cs="Tahoma"/>
                <w:b/>
              </w:rPr>
              <w:t>211</w:t>
            </w:r>
          </w:p>
        </w:tc>
      </w:tr>
    </w:tbl>
    <w:p w:rsidR="00666A85" w:rsidRPr="00CC508F" w:rsidRDefault="00666A85" w:rsidP="00666A85">
      <w:pPr>
        <w:jc w:val="both"/>
        <w:rPr>
          <w:rFonts w:ascii="Verdana" w:hAnsi="Verdana" w:cs="Tahoma"/>
        </w:rPr>
      </w:pPr>
    </w:p>
    <w:p w:rsidR="00AB6717" w:rsidRDefault="00666A85" w:rsidP="00666A85">
      <w:pPr>
        <w:ind w:firstLine="709"/>
        <w:jc w:val="both"/>
        <w:rPr>
          <w:rFonts w:ascii="Verdana" w:hAnsi="Verdana" w:cs="Tahoma"/>
          <w:color w:val="FF0000"/>
        </w:rPr>
      </w:pPr>
      <w:r w:rsidRPr="00CC508F">
        <w:rPr>
          <w:rFonts w:ascii="Verdana" w:hAnsi="Verdana" w:cs="Tahoma"/>
        </w:rPr>
        <w:t>Най-големи</w:t>
      </w:r>
      <w:r>
        <w:rPr>
          <w:rFonts w:ascii="Verdana" w:hAnsi="Verdana" w:cs="Tahoma"/>
        </w:rPr>
        <w:t>ят дял несвършени дела през 2021 г</w:t>
      </w:r>
      <w:r w:rsidRPr="00AB6717">
        <w:rPr>
          <w:rFonts w:ascii="Verdana" w:hAnsi="Verdana" w:cs="Tahoma"/>
        </w:rPr>
        <w:t xml:space="preserve">. е на </w:t>
      </w:r>
      <w:proofErr w:type="spellStart"/>
      <w:r w:rsidR="00AB6717">
        <w:rPr>
          <w:rFonts w:ascii="Verdana" w:hAnsi="Verdana" w:cs="Tahoma"/>
        </w:rPr>
        <w:t>въззивните</w:t>
      </w:r>
      <w:proofErr w:type="spellEnd"/>
      <w:r w:rsidR="00AB6717">
        <w:rPr>
          <w:rFonts w:ascii="Verdana" w:hAnsi="Verdana" w:cs="Tahoma"/>
        </w:rPr>
        <w:t xml:space="preserve"> граждански дела, като </w:t>
      </w:r>
      <w:r w:rsidR="00E617BF">
        <w:rPr>
          <w:rFonts w:ascii="Verdana" w:hAnsi="Verdana" w:cs="Tahoma"/>
        </w:rPr>
        <w:t xml:space="preserve">от тях 73 бр. са искове по КТ, които са спрени поради наличието на висящо дело по </w:t>
      </w:r>
      <w:proofErr w:type="spellStart"/>
      <w:r w:rsidR="00E617BF">
        <w:rPr>
          <w:rFonts w:ascii="Verdana" w:hAnsi="Verdana" w:cs="Tahoma"/>
        </w:rPr>
        <w:t>преюдициално</w:t>
      </w:r>
      <w:proofErr w:type="spellEnd"/>
      <w:r w:rsidR="00E617BF">
        <w:rPr>
          <w:rFonts w:ascii="Verdana" w:hAnsi="Verdana" w:cs="Tahoma"/>
        </w:rPr>
        <w:t xml:space="preserve"> запитване на български национален съд в Съда на ЕС, имащо връзка с предмета на делата.</w:t>
      </w:r>
      <w:r w:rsidR="00E55F5E">
        <w:rPr>
          <w:rFonts w:ascii="Verdana" w:hAnsi="Verdana" w:cs="Tahoma"/>
        </w:rPr>
        <w:t xml:space="preserve"> От останалите 35 бр., 33 са образувани в периода октомври – ноември 2021 г., 1 бр. дело е спряно от горна инстанция и 1 бр. внесено в архив, поради това че в 6-месечния срок след спирането по взаимно съгласие не е постъпила молба от </w:t>
      </w:r>
      <w:proofErr w:type="spellStart"/>
      <w:r w:rsidR="00E55F5E">
        <w:rPr>
          <w:rFonts w:ascii="Verdana" w:hAnsi="Verdana" w:cs="Tahoma"/>
        </w:rPr>
        <w:t>съделителите</w:t>
      </w:r>
      <w:proofErr w:type="spellEnd"/>
      <w:r w:rsidR="00E55F5E">
        <w:rPr>
          <w:rFonts w:ascii="Verdana" w:hAnsi="Verdana" w:cs="Tahoma"/>
        </w:rPr>
        <w:t xml:space="preserve"> за възобновяване на делото. </w:t>
      </w:r>
      <w:r w:rsidR="00AB6717">
        <w:rPr>
          <w:rFonts w:ascii="Verdana" w:hAnsi="Verdana" w:cs="Tahoma"/>
        </w:rPr>
        <w:t xml:space="preserve"> </w:t>
      </w:r>
    </w:p>
    <w:p w:rsidR="00666A85" w:rsidRPr="005F7455" w:rsidRDefault="00BB4AB4" w:rsidP="00666A85">
      <w:pPr>
        <w:ind w:firstLine="709"/>
        <w:jc w:val="both"/>
        <w:rPr>
          <w:rFonts w:ascii="Verdana" w:hAnsi="Verdana" w:cs="Tahoma"/>
        </w:rPr>
      </w:pPr>
      <w:r w:rsidRPr="005F7455">
        <w:rPr>
          <w:rFonts w:ascii="Verdana" w:hAnsi="Verdana" w:cs="Tahoma"/>
        </w:rPr>
        <w:lastRenderedPageBreak/>
        <w:t>Останалите несвършени търговски д</w:t>
      </w:r>
      <w:r w:rsidR="00666A85" w:rsidRPr="005F7455">
        <w:rPr>
          <w:rFonts w:ascii="Verdana" w:hAnsi="Verdana" w:cs="Tahoma"/>
        </w:rPr>
        <w:t xml:space="preserve">ела </w:t>
      </w:r>
      <w:r w:rsidRPr="005F7455">
        <w:rPr>
          <w:rFonts w:ascii="Verdana" w:hAnsi="Verdana" w:cs="Tahoma"/>
        </w:rPr>
        <w:t>са</w:t>
      </w:r>
      <w:r w:rsidR="00666A85" w:rsidRPr="005F7455">
        <w:rPr>
          <w:rFonts w:ascii="Verdana" w:hAnsi="Verdana" w:cs="Tahoma"/>
        </w:rPr>
        <w:t xml:space="preserve"> 54 броя, като причините за това са следните:</w:t>
      </w:r>
    </w:p>
    <w:p w:rsidR="00666A85" w:rsidRPr="005F7455" w:rsidRDefault="007A12F0" w:rsidP="00666A85">
      <w:pPr>
        <w:numPr>
          <w:ilvl w:val="0"/>
          <w:numId w:val="12"/>
        </w:numPr>
        <w:tabs>
          <w:tab w:val="clear" w:pos="360"/>
          <w:tab w:val="num" w:pos="1080"/>
        </w:tabs>
        <w:ind w:left="0" w:firstLine="709"/>
        <w:jc w:val="both"/>
        <w:rPr>
          <w:rFonts w:ascii="Verdana" w:hAnsi="Verdana" w:cs="Tahoma"/>
        </w:rPr>
      </w:pPr>
      <w:r w:rsidRPr="005F7455">
        <w:rPr>
          <w:rFonts w:ascii="Verdana" w:hAnsi="Verdana" w:cs="Tahoma"/>
        </w:rPr>
        <w:t>20</w:t>
      </w:r>
      <w:r w:rsidR="00666A85" w:rsidRPr="005F7455">
        <w:rPr>
          <w:rFonts w:ascii="Verdana" w:hAnsi="Verdana" w:cs="Tahoma"/>
        </w:rPr>
        <w:t xml:space="preserve"> броя дела са образувани в </w:t>
      </w:r>
      <w:r w:rsidRPr="005F7455">
        <w:rPr>
          <w:rFonts w:ascii="Verdana" w:hAnsi="Verdana" w:cs="Tahoma"/>
        </w:rPr>
        <w:t>периода октомври – декември 2021</w:t>
      </w:r>
      <w:r w:rsidR="00666A85" w:rsidRPr="005F7455">
        <w:rPr>
          <w:rFonts w:ascii="Verdana" w:hAnsi="Verdana" w:cs="Tahoma"/>
        </w:rPr>
        <w:t>г.</w:t>
      </w:r>
    </w:p>
    <w:p w:rsidR="00666A85" w:rsidRPr="005F7455" w:rsidRDefault="00666A85" w:rsidP="00666A85">
      <w:pPr>
        <w:ind w:firstLine="709"/>
        <w:jc w:val="both"/>
        <w:rPr>
          <w:rFonts w:ascii="Verdana" w:hAnsi="Verdana" w:cs="Tahoma"/>
        </w:rPr>
      </w:pPr>
      <w:r w:rsidRPr="005F7455">
        <w:rPr>
          <w:rFonts w:ascii="Verdana" w:hAnsi="Verdana" w:cs="Tahoma"/>
          <w:lang w:val="en-US"/>
        </w:rPr>
        <w:t xml:space="preserve">-   </w:t>
      </w:r>
      <w:r w:rsidR="007A12F0" w:rsidRPr="005F7455">
        <w:rPr>
          <w:rFonts w:ascii="Verdana" w:hAnsi="Verdana" w:cs="Tahoma"/>
        </w:rPr>
        <w:t>3</w:t>
      </w:r>
      <w:r w:rsidRPr="005F7455">
        <w:rPr>
          <w:rFonts w:ascii="Verdana" w:hAnsi="Verdana" w:cs="Tahoma"/>
          <w:lang w:val="en-US"/>
        </w:rPr>
        <w:t xml:space="preserve"> </w:t>
      </w:r>
      <w:r w:rsidRPr="005F7455">
        <w:rPr>
          <w:rFonts w:ascii="Verdana" w:hAnsi="Verdana" w:cs="Tahoma"/>
        </w:rPr>
        <w:t>броя са спрени до решаване на други дела.</w:t>
      </w:r>
    </w:p>
    <w:p w:rsidR="007A12F0" w:rsidRPr="005F7455" w:rsidRDefault="007A12F0" w:rsidP="00666A85">
      <w:pPr>
        <w:ind w:firstLine="709"/>
        <w:jc w:val="both"/>
        <w:rPr>
          <w:rFonts w:ascii="Verdana" w:hAnsi="Verdana" w:cs="Tahoma"/>
        </w:rPr>
      </w:pPr>
      <w:r w:rsidRPr="005F7455">
        <w:rPr>
          <w:rFonts w:ascii="Verdana" w:hAnsi="Verdana" w:cs="Tahoma"/>
        </w:rPr>
        <w:t>-   8 броя са обявени за решаване към 31.12.2021 г.</w:t>
      </w:r>
    </w:p>
    <w:p w:rsidR="00666A85" w:rsidRPr="005F7455" w:rsidRDefault="00666A85" w:rsidP="00666A85">
      <w:pPr>
        <w:ind w:firstLine="709"/>
        <w:jc w:val="both"/>
        <w:rPr>
          <w:rFonts w:ascii="Verdana" w:hAnsi="Verdana" w:cs="Tahoma"/>
        </w:rPr>
      </w:pPr>
      <w:r w:rsidRPr="005F7455">
        <w:rPr>
          <w:rFonts w:ascii="Verdana" w:hAnsi="Verdana" w:cs="Tahoma"/>
        </w:rPr>
        <w:t xml:space="preserve">Останалите са забавени поради </w:t>
      </w:r>
      <w:r w:rsidR="007A12F0" w:rsidRPr="005F7455">
        <w:rPr>
          <w:rFonts w:ascii="Verdana" w:hAnsi="Verdana" w:cs="Tahoma"/>
        </w:rPr>
        <w:t>многократно оставяне без движение на искови молби, двойна размяна на книжа и неизготвени заключения в срок, отказ на ве</w:t>
      </w:r>
      <w:r w:rsidR="005F7455" w:rsidRPr="005F7455">
        <w:rPr>
          <w:rFonts w:ascii="Verdana" w:hAnsi="Verdana" w:cs="Tahoma"/>
        </w:rPr>
        <w:t xml:space="preserve">щи лица за изготвяне на експертизи, </w:t>
      </w:r>
      <w:r w:rsidR="007A12F0" w:rsidRPr="005F7455">
        <w:rPr>
          <w:rFonts w:ascii="Verdana" w:hAnsi="Verdana" w:cs="Tahoma"/>
        </w:rPr>
        <w:t>отлагане на заседания по молби на страни</w:t>
      </w:r>
      <w:r w:rsidRPr="005F7455">
        <w:rPr>
          <w:rFonts w:ascii="Verdana" w:hAnsi="Verdana" w:cs="Tahoma"/>
        </w:rPr>
        <w:t>.</w:t>
      </w:r>
    </w:p>
    <w:p w:rsidR="00666A85" w:rsidRPr="000F14A4" w:rsidRDefault="00666A85" w:rsidP="00666A85">
      <w:pPr>
        <w:ind w:firstLine="709"/>
        <w:jc w:val="both"/>
        <w:rPr>
          <w:rFonts w:ascii="Verdana" w:hAnsi="Verdana" w:cs="Tahoma"/>
          <w:color w:val="FF0000"/>
        </w:rPr>
      </w:pPr>
      <w:r w:rsidRPr="005F7455">
        <w:rPr>
          <w:rFonts w:ascii="Verdana" w:hAnsi="Verdana" w:cs="Tahoma"/>
        </w:rPr>
        <w:t>От останалите несвършени 2</w:t>
      </w:r>
      <w:r w:rsidR="005F7455" w:rsidRPr="005F7455">
        <w:rPr>
          <w:rFonts w:ascii="Verdana" w:hAnsi="Verdana" w:cs="Tahoma"/>
        </w:rPr>
        <w:t>8</w:t>
      </w:r>
      <w:r w:rsidRPr="005F7455">
        <w:rPr>
          <w:rFonts w:ascii="Verdana" w:hAnsi="Verdana" w:cs="Tahoma"/>
        </w:rPr>
        <w:t xml:space="preserve"> </w:t>
      </w:r>
      <w:proofErr w:type="spellStart"/>
      <w:r w:rsidRPr="005F7455">
        <w:rPr>
          <w:rFonts w:ascii="Verdana" w:hAnsi="Verdana" w:cs="Tahoma"/>
        </w:rPr>
        <w:t>първоинстанционни</w:t>
      </w:r>
      <w:proofErr w:type="spellEnd"/>
      <w:r w:rsidRPr="005F7455">
        <w:rPr>
          <w:rFonts w:ascii="Verdana" w:hAnsi="Verdana" w:cs="Tahoma"/>
        </w:rPr>
        <w:t xml:space="preserve"> граждански дела</w:t>
      </w:r>
      <w:r w:rsidR="005F7455" w:rsidRPr="005F7455">
        <w:rPr>
          <w:rFonts w:ascii="Verdana" w:hAnsi="Verdana" w:cs="Tahoma"/>
        </w:rPr>
        <w:t>,</w:t>
      </w:r>
      <w:r w:rsidRPr="005F7455">
        <w:rPr>
          <w:rFonts w:ascii="Verdana" w:hAnsi="Verdana" w:cs="Tahoma"/>
        </w:rPr>
        <w:t xml:space="preserve"> </w:t>
      </w:r>
      <w:r w:rsidR="005F7455" w:rsidRPr="005F7455">
        <w:rPr>
          <w:rFonts w:ascii="Verdana" w:hAnsi="Verdana" w:cs="Tahoma"/>
        </w:rPr>
        <w:t>9</w:t>
      </w:r>
      <w:r w:rsidRPr="005F7455">
        <w:rPr>
          <w:rFonts w:ascii="Verdana" w:hAnsi="Verdana" w:cs="Tahoma"/>
        </w:rPr>
        <w:t xml:space="preserve"> броя са образувани в периода октомври – декември 202</w:t>
      </w:r>
      <w:r w:rsidR="005F7455" w:rsidRPr="005F7455">
        <w:rPr>
          <w:rFonts w:ascii="Verdana" w:hAnsi="Verdana" w:cs="Tahoma"/>
        </w:rPr>
        <w:t>1</w:t>
      </w:r>
      <w:r w:rsidRPr="005F7455">
        <w:rPr>
          <w:rFonts w:ascii="Verdana" w:hAnsi="Verdana" w:cs="Tahoma"/>
        </w:rPr>
        <w:t xml:space="preserve"> г., </w:t>
      </w:r>
      <w:r w:rsidR="005F7455" w:rsidRPr="005F7455">
        <w:rPr>
          <w:rFonts w:ascii="Verdana" w:hAnsi="Verdana" w:cs="Tahoma"/>
        </w:rPr>
        <w:t>2</w:t>
      </w:r>
      <w:r w:rsidRPr="005F7455">
        <w:rPr>
          <w:rFonts w:ascii="Verdana" w:hAnsi="Verdana" w:cs="Tahoma"/>
        </w:rPr>
        <w:t xml:space="preserve"> бр. са спрени до решаване на други дела, </w:t>
      </w:r>
      <w:r w:rsidR="005F7455">
        <w:rPr>
          <w:rFonts w:ascii="Verdana" w:hAnsi="Verdana" w:cs="Tahoma"/>
        </w:rPr>
        <w:t>6</w:t>
      </w:r>
      <w:r w:rsidR="005F7455" w:rsidRPr="005F7455">
        <w:rPr>
          <w:rFonts w:ascii="Verdana" w:hAnsi="Verdana" w:cs="Tahoma"/>
        </w:rPr>
        <w:t xml:space="preserve"> броя са обявени за решаване към 31.12.2021 г.</w:t>
      </w:r>
      <w:r w:rsidR="005F7455">
        <w:rPr>
          <w:rFonts w:ascii="Verdana" w:hAnsi="Verdana" w:cs="Tahoma"/>
        </w:rPr>
        <w:t xml:space="preserve">, </w:t>
      </w:r>
      <w:r w:rsidRPr="005F7455">
        <w:rPr>
          <w:rFonts w:ascii="Verdana" w:hAnsi="Verdana" w:cs="Tahoma"/>
        </w:rPr>
        <w:t>а останалите</w:t>
      </w:r>
      <w:r w:rsidR="005F7455" w:rsidRPr="005F7455">
        <w:rPr>
          <w:rFonts w:ascii="Verdana" w:hAnsi="Verdana" w:cs="Tahoma"/>
        </w:rPr>
        <w:t xml:space="preserve"> 11 бр.</w:t>
      </w:r>
      <w:r w:rsidRPr="005F7455">
        <w:rPr>
          <w:rFonts w:ascii="Verdana" w:hAnsi="Verdana" w:cs="Tahoma"/>
        </w:rPr>
        <w:t xml:space="preserve"> са отложени поради обжалване в хода на производството; многобройни молби от страни и процесуалните им представители за отлагане на делото, множество експертизи и свидетели.</w:t>
      </w:r>
    </w:p>
    <w:p w:rsidR="00666A85" w:rsidRPr="002A34EB" w:rsidRDefault="00666A85" w:rsidP="00666A85">
      <w:pPr>
        <w:ind w:firstLine="709"/>
        <w:jc w:val="both"/>
        <w:rPr>
          <w:rFonts w:ascii="Verdana" w:hAnsi="Verdana" w:cs="Tahoma"/>
        </w:rPr>
      </w:pPr>
      <w:r w:rsidRPr="002A34EB">
        <w:rPr>
          <w:rFonts w:ascii="Verdana" w:hAnsi="Verdana" w:cs="Tahoma"/>
        </w:rPr>
        <w:t xml:space="preserve">От </w:t>
      </w:r>
      <w:r w:rsidR="005F7455" w:rsidRPr="002A34EB">
        <w:rPr>
          <w:rFonts w:ascii="Verdana" w:hAnsi="Verdana" w:cs="Tahoma"/>
        </w:rPr>
        <w:t>9</w:t>
      </w:r>
      <w:r w:rsidRPr="002A34EB">
        <w:rPr>
          <w:rFonts w:ascii="Verdana" w:hAnsi="Verdana" w:cs="Tahoma"/>
        </w:rPr>
        <w:t xml:space="preserve"> бр. </w:t>
      </w:r>
      <w:proofErr w:type="spellStart"/>
      <w:r w:rsidRPr="002A34EB">
        <w:rPr>
          <w:rFonts w:ascii="Verdana" w:hAnsi="Verdana" w:cs="Tahoma"/>
        </w:rPr>
        <w:t>първоинстанционни</w:t>
      </w:r>
      <w:proofErr w:type="spellEnd"/>
      <w:r w:rsidRPr="002A34EB">
        <w:rPr>
          <w:rFonts w:ascii="Verdana" w:hAnsi="Verdana" w:cs="Tahoma"/>
        </w:rPr>
        <w:t xml:space="preserve"> наказателни дела, </w:t>
      </w:r>
      <w:r w:rsidR="005F7455" w:rsidRPr="002A34EB">
        <w:rPr>
          <w:rFonts w:ascii="Verdana" w:hAnsi="Verdana" w:cs="Tahoma"/>
        </w:rPr>
        <w:t>6</w:t>
      </w:r>
      <w:r w:rsidRPr="002A34EB">
        <w:rPr>
          <w:rFonts w:ascii="Verdana" w:hAnsi="Verdana" w:cs="Tahoma"/>
        </w:rPr>
        <w:t xml:space="preserve"> бр. са образувани в периода октомври - декември 202</w:t>
      </w:r>
      <w:r w:rsidR="005F7455" w:rsidRPr="002A34EB">
        <w:rPr>
          <w:rFonts w:ascii="Verdana" w:hAnsi="Verdana" w:cs="Tahoma"/>
        </w:rPr>
        <w:t>1</w:t>
      </w:r>
      <w:r w:rsidRPr="002A34EB">
        <w:rPr>
          <w:rFonts w:ascii="Verdana" w:hAnsi="Verdana" w:cs="Tahoma"/>
        </w:rPr>
        <w:t xml:space="preserve"> г.</w:t>
      </w:r>
      <w:r w:rsidR="002A34EB">
        <w:rPr>
          <w:rFonts w:ascii="Verdana" w:hAnsi="Verdana" w:cs="Tahoma"/>
        </w:rPr>
        <w:t>;</w:t>
      </w:r>
      <w:r w:rsidRPr="002A34EB">
        <w:rPr>
          <w:rFonts w:ascii="Verdana" w:hAnsi="Verdana" w:cs="Tahoma"/>
        </w:rPr>
        <w:t xml:space="preserve"> </w:t>
      </w:r>
      <w:r w:rsidR="002A34EB" w:rsidRPr="002A34EB">
        <w:rPr>
          <w:rFonts w:ascii="Verdana" w:hAnsi="Verdana" w:cs="Tahoma"/>
        </w:rPr>
        <w:t>НОХД 18/2018 г. не е приключило поради следните причини:</w:t>
      </w:r>
      <w:r w:rsidR="002A34EB">
        <w:rPr>
          <w:rFonts w:ascii="Verdana" w:hAnsi="Verdana" w:cs="Tahoma"/>
          <w:color w:val="FF0000"/>
        </w:rPr>
        <w:t xml:space="preserve"> </w:t>
      </w:r>
      <w:r w:rsidR="002A34EB" w:rsidRPr="002A34EB">
        <w:rPr>
          <w:rFonts w:ascii="Verdana" w:hAnsi="Verdana" w:cs="Tahoma"/>
        </w:rPr>
        <w:t>г</w:t>
      </w:r>
      <w:r w:rsidR="002A34EB" w:rsidRPr="002A34EB">
        <w:rPr>
          <w:rFonts w:ascii="Verdana" w:hAnsi="Verdana"/>
        </w:rPr>
        <w:t>олям брой свидетели, многобройни молби за отлагане от подсъдимия, назначаване на комплексна експертиза; смяна на служебни защитници; спирано на основание чл. 160, ал. 4 от Изборния кодекс, неявяване на подсъдимия и невъзможност за редовното му призоваване; наложена МНО „Задържане под стража“ на подсъдимия и обявен за общодържавно издирване; упълномощаване на адвокат и освобождаване на служебен защитник</w:t>
      </w:r>
      <w:r w:rsidR="002A34EB">
        <w:rPr>
          <w:rFonts w:ascii="Verdana" w:hAnsi="Verdana"/>
        </w:rPr>
        <w:t xml:space="preserve">. </w:t>
      </w:r>
      <w:r w:rsidR="002A34EB" w:rsidRPr="002A34EB">
        <w:rPr>
          <w:rFonts w:ascii="Verdana" w:hAnsi="Verdana" w:cs="Tahoma"/>
        </w:rPr>
        <w:t xml:space="preserve">Останалите </w:t>
      </w:r>
      <w:r w:rsidRPr="002A34EB">
        <w:rPr>
          <w:rFonts w:ascii="Verdana" w:hAnsi="Verdana" w:cs="Tahoma"/>
        </w:rPr>
        <w:t xml:space="preserve">2 бр.  – </w:t>
      </w:r>
      <w:r w:rsidR="002A34EB" w:rsidRPr="002A34EB">
        <w:rPr>
          <w:rFonts w:ascii="Verdana" w:hAnsi="Verdana" w:cs="Tahoma"/>
        </w:rPr>
        <w:t>отлагани поради заболяване на съдебен заседател, назначаване на експертизи, многобройни свидетели.</w:t>
      </w:r>
    </w:p>
    <w:p w:rsidR="00666A85" w:rsidRPr="00895B27" w:rsidRDefault="00666A85" w:rsidP="00895B27">
      <w:pPr>
        <w:ind w:firstLine="709"/>
        <w:jc w:val="both"/>
        <w:rPr>
          <w:rFonts w:ascii="Verdana" w:hAnsi="Verdana" w:cs="Tahoma"/>
          <w:lang w:val="en-US"/>
        </w:rPr>
      </w:pPr>
      <w:r w:rsidRPr="002A34EB">
        <w:rPr>
          <w:rFonts w:ascii="Verdana" w:hAnsi="Verdana" w:cs="Tahoma"/>
        </w:rPr>
        <w:t xml:space="preserve">Несвършените </w:t>
      </w:r>
      <w:proofErr w:type="spellStart"/>
      <w:r w:rsidRPr="002A34EB">
        <w:rPr>
          <w:rFonts w:ascii="Verdana" w:hAnsi="Verdana" w:cs="Tahoma"/>
        </w:rPr>
        <w:t>въззивни</w:t>
      </w:r>
      <w:proofErr w:type="spellEnd"/>
      <w:r w:rsidRPr="002A34EB">
        <w:rPr>
          <w:rFonts w:ascii="Verdana" w:hAnsi="Verdana" w:cs="Tahoma"/>
        </w:rPr>
        <w:t xml:space="preserve"> наказателни дела са </w:t>
      </w:r>
      <w:r w:rsidR="002A34EB" w:rsidRPr="002A34EB">
        <w:rPr>
          <w:rFonts w:ascii="Verdana" w:hAnsi="Verdana" w:cs="Tahoma"/>
        </w:rPr>
        <w:t xml:space="preserve">12 </w:t>
      </w:r>
      <w:r w:rsidRPr="002A34EB">
        <w:rPr>
          <w:rFonts w:ascii="Verdana" w:hAnsi="Verdana" w:cs="Tahoma"/>
        </w:rPr>
        <w:t xml:space="preserve">броя, </w:t>
      </w:r>
      <w:r w:rsidR="002A34EB" w:rsidRPr="002A34EB">
        <w:rPr>
          <w:rFonts w:ascii="Verdana" w:hAnsi="Verdana" w:cs="Tahoma"/>
        </w:rPr>
        <w:t xml:space="preserve">всички </w:t>
      </w:r>
      <w:r w:rsidRPr="002A34EB">
        <w:rPr>
          <w:rFonts w:ascii="Verdana" w:hAnsi="Verdana" w:cs="Tahoma"/>
        </w:rPr>
        <w:t xml:space="preserve">образувани през периода </w:t>
      </w:r>
      <w:r w:rsidR="002A34EB" w:rsidRPr="002A34EB">
        <w:rPr>
          <w:rFonts w:ascii="Verdana" w:hAnsi="Verdana" w:cs="Tahoma"/>
        </w:rPr>
        <w:t>ное</w:t>
      </w:r>
      <w:r w:rsidRPr="002A34EB">
        <w:rPr>
          <w:rFonts w:ascii="Verdana" w:hAnsi="Verdana" w:cs="Tahoma"/>
        </w:rPr>
        <w:t>мври-декември 202</w:t>
      </w:r>
      <w:r w:rsidR="002A34EB" w:rsidRPr="002A34EB">
        <w:rPr>
          <w:rFonts w:ascii="Verdana" w:hAnsi="Verdana" w:cs="Tahoma"/>
        </w:rPr>
        <w:t>1</w:t>
      </w:r>
      <w:r w:rsidR="00895B27">
        <w:rPr>
          <w:rFonts w:ascii="Verdana" w:hAnsi="Verdana" w:cs="Tahoma"/>
        </w:rPr>
        <w:t xml:space="preserve"> г.</w:t>
      </w:r>
    </w:p>
    <w:p w:rsidR="00666A85" w:rsidRPr="00EB26B6" w:rsidRDefault="00666A85" w:rsidP="00666A85">
      <w:pPr>
        <w:ind w:firstLine="709"/>
        <w:jc w:val="both"/>
        <w:rPr>
          <w:rFonts w:ascii="Verdana" w:hAnsi="Verdana" w:cs="Tahoma"/>
          <w:b/>
        </w:rPr>
      </w:pPr>
      <w:r w:rsidRPr="00382682">
        <w:rPr>
          <w:rFonts w:ascii="Verdana" w:hAnsi="Verdana" w:cs="Tahoma"/>
          <w:b/>
        </w:rPr>
        <w:t xml:space="preserve">1.7. Обжалвани </w:t>
      </w:r>
      <w:r w:rsidRPr="00EB26B6">
        <w:rPr>
          <w:rFonts w:ascii="Verdana" w:hAnsi="Verdana" w:cs="Tahoma"/>
          <w:b/>
        </w:rPr>
        <w:t xml:space="preserve">и </w:t>
      </w:r>
      <w:proofErr w:type="spellStart"/>
      <w:r w:rsidRPr="00EB26B6">
        <w:rPr>
          <w:rFonts w:ascii="Verdana" w:hAnsi="Verdana" w:cs="Tahoma"/>
          <w:b/>
        </w:rPr>
        <w:t>протестирани</w:t>
      </w:r>
      <w:proofErr w:type="spellEnd"/>
      <w:r w:rsidRPr="00EB26B6">
        <w:rPr>
          <w:rFonts w:ascii="Verdana" w:hAnsi="Verdana" w:cs="Tahoma"/>
          <w:b/>
        </w:rPr>
        <w:t xml:space="preserve"> дела, резултати от </w:t>
      </w:r>
      <w:proofErr w:type="spellStart"/>
      <w:r w:rsidRPr="00EB26B6">
        <w:rPr>
          <w:rFonts w:ascii="Verdana" w:hAnsi="Verdana" w:cs="Tahoma"/>
          <w:b/>
        </w:rPr>
        <w:t>въззивна</w:t>
      </w:r>
      <w:proofErr w:type="spellEnd"/>
      <w:r w:rsidRPr="00EB26B6">
        <w:rPr>
          <w:rFonts w:ascii="Verdana" w:hAnsi="Verdana" w:cs="Tahoma"/>
          <w:b/>
        </w:rPr>
        <w:t xml:space="preserve"> и касационна проверка.</w:t>
      </w:r>
    </w:p>
    <w:p w:rsidR="000025E8" w:rsidRDefault="00666A85" w:rsidP="000025E8">
      <w:pPr>
        <w:ind w:firstLine="709"/>
        <w:jc w:val="both"/>
        <w:rPr>
          <w:rFonts w:ascii="Verdana" w:hAnsi="Verdana" w:cs="Tahoma"/>
          <w:lang w:val="en-US"/>
        </w:rPr>
      </w:pPr>
      <w:r w:rsidRPr="00EC5E75">
        <w:rPr>
          <w:rFonts w:ascii="Verdana" w:hAnsi="Verdana" w:cs="Tahoma"/>
        </w:rPr>
        <w:t xml:space="preserve">Резултатите от </w:t>
      </w:r>
      <w:proofErr w:type="spellStart"/>
      <w:r w:rsidRPr="00EC5E75">
        <w:rPr>
          <w:rFonts w:ascii="Verdana" w:hAnsi="Verdana" w:cs="Tahoma"/>
        </w:rPr>
        <w:t>въззивна</w:t>
      </w:r>
      <w:proofErr w:type="spellEnd"/>
      <w:r w:rsidRPr="00EC5E75">
        <w:rPr>
          <w:rFonts w:ascii="Verdana" w:hAnsi="Verdana" w:cs="Tahoma"/>
        </w:rPr>
        <w:t xml:space="preserve"> и касационна проверка показани в таблица № 8 са от върнати дела през 20</w:t>
      </w:r>
      <w:r w:rsidR="006F2196">
        <w:rPr>
          <w:rFonts w:ascii="Verdana" w:hAnsi="Verdana" w:cs="Tahoma"/>
          <w:lang w:val="en-US"/>
        </w:rPr>
        <w:t>2</w:t>
      </w:r>
      <w:r w:rsidR="006F2196">
        <w:rPr>
          <w:rFonts w:ascii="Verdana" w:hAnsi="Verdana" w:cs="Tahoma"/>
        </w:rPr>
        <w:t>1</w:t>
      </w:r>
      <w:r w:rsidRPr="00EC5E75">
        <w:rPr>
          <w:rFonts w:ascii="Verdana" w:hAnsi="Verdana" w:cs="Tahoma"/>
        </w:rPr>
        <w:t xml:space="preserve"> г. В тях са включени и обжалвани дела от предишни години.</w:t>
      </w:r>
      <w:r w:rsidRPr="00EC5E75">
        <w:rPr>
          <w:rFonts w:ascii="Verdana" w:hAnsi="Verdana" w:cs="Tahoma"/>
          <w:lang w:val="en-US"/>
        </w:rPr>
        <w:t xml:space="preserve">               </w:t>
      </w:r>
      <w:r w:rsidR="000025E8">
        <w:rPr>
          <w:rFonts w:ascii="Verdana" w:hAnsi="Verdana" w:cs="Tahoma"/>
          <w:lang w:val="en-US"/>
        </w:rPr>
        <w:t xml:space="preserve">                        </w:t>
      </w:r>
      <w:r w:rsidR="000025E8">
        <w:rPr>
          <w:rFonts w:ascii="Verdana" w:hAnsi="Verdana" w:cs="Tahoma"/>
          <w:lang w:val="en-US"/>
        </w:rPr>
        <w:tab/>
      </w:r>
      <w:r w:rsidR="000025E8">
        <w:rPr>
          <w:rFonts w:ascii="Verdana" w:hAnsi="Verdana" w:cs="Tahoma"/>
          <w:lang w:val="en-US"/>
        </w:rPr>
        <w:tab/>
      </w:r>
      <w:r w:rsidR="000025E8">
        <w:rPr>
          <w:rFonts w:ascii="Verdana" w:hAnsi="Verdana" w:cs="Tahoma"/>
          <w:lang w:val="en-US"/>
        </w:rPr>
        <w:tab/>
      </w:r>
      <w:r w:rsidR="000025E8">
        <w:rPr>
          <w:rFonts w:ascii="Verdana" w:hAnsi="Verdana" w:cs="Tahoma"/>
          <w:lang w:val="en-US"/>
        </w:rPr>
        <w:tab/>
      </w:r>
    </w:p>
    <w:p w:rsidR="00666A85" w:rsidRPr="000025E8" w:rsidRDefault="000025E8" w:rsidP="000025E8">
      <w:pPr>
        <w:ind w:left="7787" w:firstLine="1"/>
        <w:jc w:val="both"/>
        <w:rPr>
          <w:rFonts w:ascii="Verdana" w:hAnsi="Verdana" w:cs="Tahoma"/>
          <w:lang w:val="en-US"/>
        </w:rPr>
      </w:pPr>
      <w:r>
        <w:rPr>
          <w:rFonts w:ascii="Verdana" w:hAnsi="Verdana" w:cs="Tahoma"/>
          <w:lang w:val="en-US"/>
        </w:rPr>
        <w:t xml:space="preserve">   </w:t>
      </w:r>
      <w:r w:rsidR="00666A85" w:rsidRPr="00CC508F">
        <w:rPr>
          <w:rFonts w:ascii="Verdana" w:hAnsi="Verdana" w:cs="Tahoma"/>
          <w:lang w:val="en-US"/>
        </w:rPr>
        <w:t xml:space="preserve"> </w:t>
      </w:r>
      <w:r w:rsidR="00666A85" w:rsidRPr="00CC508F">
        <w:rPr>
          <w:rFonts w:ascii="Verdana" w:hAnsi="Verdana" w:cs="Tahoma"/>
        </w:rPr>
        <w:t>Таблица № 8</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2854"/>
        <w:gridCol w:w="1941"/>
        <w:gridCol w:w="1933"/>
        <w:gridCol w:w="1546"/>
        <w:gridCol w:w="1585"/>
      </w:tblGrid>
      <w:tr w:rsidR="00666A85" w:rsidRPr="00CC508F" w:rsidTr="00191A6F">
        <w:trPr>
          <w:trHeight w:val="397"/>
          <w:jc w:val="center"/>
        </w:trPr>
        <w:tc>
          <w:tcPr>
            <w:tcW w:w="2854" w:type="dxa"/>
            <w:tcBorders>
              <w:top w:val="double" w:sz="4" w:space="0" w:color="auto"/>
              <w:bottom w:val="single" w:sz="4" w:space="0" w:color="auto"/>
            </w:tcBorders>
            <w:shd w:val="clear" w:color="auto" w:fill="D9D9D9"/>
            <w:vAlign w:val="center"/>
          </w:tcPr>
          <w:p w:rsidR="00666A85" w:rsidRPr="00DC6B46" w:rsidRDefault="00666A85" w:rsidP="00191A6F">
            <w:pPr>
              <w:jc w:val="center"/>
              <w:rPr>
                <w:rFonts w:ascii="Verdana" w:hAnsi="Verdana" w:cs="Tahoma"/>
                <w:b/>
              </w:rPr>
            </w:pPr>
            <w:r w:rsidRPr="00DC6B46">
              <w:rPr>
                <w:rFonts w:ascii="Verdana" w:hAnsi="Verdana" w:cs="Tahoma"/>
                <w:b/>
              </w:rPr>
              <w:t>Видове дела</w:t>
            </w:r>
          </w:p>
        </w:tc>
        <w:tc>
          <w:tcPr>
            <w:tcW w:w="1941" w:type="dxa"/>
            <w:tcBorders>
              <w:top w:val="double" w:sz="4" w:space="0" w:color="auto"/>
              <w:bottom w:val="single" w:sz="4" w:space="0" w:color="auto"/>
            </w:tcBorders>
            <w:shd w:val="clear" w:color="auto" w:fill="D9D9D9"/>
            <w:vAlign w:val="center"/>
          </w:tcPr>
          <w:p w:rsidR="00666A85" w:rsidRPr="00DC6B46" w:rsidRDefault="00666A85" w:rsidP="00191A6F">
            <w:pPr>
              <w:jc w:val="center"/>
              <w:rPr>
                <w:rFonts w:ascii="Verdana" w:hAnsi="Verdana" w:cs="Tahoma"/>
                <w:b/>
              </w:rPr>
            </w:pPr>
            <w:r w:rsidRPr="00DC6B46">
              <w:rPr>
                <w:rFonts w:ascii="Verdana" w:hAnsi="Verdana" w:cs="Tahoma"/>
                <w:b/>
              </w:rPr>
              <w:t>Върнати дела  през 20</w:t>
            </w:r>
            <w:r w:rsidR="006F2196">
              <w:rPr>
                <w:rFonts w:ascii="Verdana" w:hAnsi="Verdana" w:cs="Tahoma"/>
                <w:b/>
                <w:lang w:val="en-US"/>
              </w:rPr>
              <w:t>2</w:t>
            </w:r>
            <w:r w:rsidR="006F2196">
              <w:rPr>
                <w:rFonts w:ascii="Verdana" w:hAnsi="Verdana" w:cs="Tahoma"/>
                <w:b/>
              </w:rPr>
              <w:t>1</w:t>
            </w:r>
            <w:r w:rsidRPr="00DC6B46">
              <w:rPr>
                <w:rFonts w:ascii="Verdana" w:hAnsi="Verdana" w:cs="Tahoma"/>
                <w:b/>
              </w:rPr>
              <w:t xml:space="preserve"> г.</w:t>
            </w:r>
          </w:p>
        </w:tc>
        <w:tc>
          <w:tcPr>
            <w:tcW w:w="1651" w:type="dxa"/>
            <w:tcBorders>
              <w:top w:val="double" w:sz="4" w:space="0" w:color="auto"/>
              <w:bottom w:val="single" w:sz="4" w:space="0" w:color="auto"/>
            </w:tcBorders>
            <w:shd w:val="clear" w:color="auto" w:fill="D9D9D9"/>
            <w:vAlign w:val="center"/>
          </w:tcPr>
          <w:p w:rsidR="00666A85" w:rsidRPr="00DC6B46" w:rsidRDefault="00666A85" w:rsidP="00191A6F">
            <w:pPr>
              <w:jc w:val="center"/>
              <w:rPr>
                <w:rFonts w:ascii="Verdana" w:hAnsi="Verdana" w:cs="Tahoma"/>
                <w:b/>
              </w:rPr>
            </w:pPr>
            <w:r w:rsidRPr="00DC6B46">
              <w:rPr>
                <w:rFonts w:ascii="Verdana" w:hAnsi="Verdana" w:cs="Tahoma"/>
                <w:b/>
              </w:rPr>
              <w:t>Потвърдени</w:t>
            </w:r>
          </w:p>
          <w:p w:rsidR="00666A85" w:rsidRPr="00DC6B46" w:rsidRDefault="00666A85" w:rsidP="00191A6F">
            <w:pPr>
              <w:jc w:val="center"/>
              <w:rPr>
                <w:rFonts w:ascii="Verdana" w:hAnsi="Verdana" w:cs="Tahoma"/>
                <w:b/>
              </w:rPr>
            </w:pPr>
            <w:r w:rsidRPr="00DC6B46">
              <w:rPr>
                <w:rFonts w:ascii="Verdana" w:hAnsi="Verdana" w:cs="Tahoma"/>
                <w:b/>
                <w:lang w:val="en-US"/>
              </w:rPr>
              <w:t>/</w:t>
            </w:r>
            <w:r w:rsidRPr="00DC6B46">
              <w:rPr>
                <w:rFonts w:ascii="Verdana" w:hAnsi="Verdana" w:cs="Tahoma"/>
                <w:b/>
              </w:rPr>
              <w:t>бр./</w:t>
            </w:r>
          </w:p>
        </w:tc>
        <w:tc>
          <w:tcPr>
            <w:tcW w:w="1423" w:type="dxa"/>
            <w:tcBorders>
              <w:top w:val="double" w:sz="4" w:space="0" w:color="auto"/>
              <w:bottom w:val="single" w:sz="4" w:space="0" w:color="auto"/>
            </w:tcBorders>
            <w:shd w:val="clear" w:color="auto" w:fill="D9D9D9"/>
            <w:vAlign w:val="center"/>
          </w:tcPr>
          <w:p w:rsidR="00666A85" w:rsidRPr="00DC6B46" w:rsidRDefault="00666A85" w:rsidP="00191A6F">
            <w:pPr>
              <w:jc w:val="center"/>
              <w:rPr>
                <w:rFonts w:ascii="Verdana" w:hAnsi="Verdana" w:cs="Tahoma"/>
                <w:b/>
              </w:rPr>
            </w:pPr>
            <w:r w:rsidRPr="00DC6B46">
              <w:rPr>
                <w:rFonts w:ascii="Verdana" w:hAnsi="Verdana" w:cs="Tahoma"/>
                <w:b/>
              </w:rPr>
              <w:t>Частично отменени</w:t>
            </w:r>
          </w:p>
          <w:p w:rsidR="00666A85" w:rsidRPr="00DC6B46" w:rsidRDefault="00666A85" w:rsidP="00191A6F">
            <w:pPr>
              <w:jc w:val="center"/>
              <w:rPr>
                <w:rFonts w:ascii="Verdana" w:hAnsi="Verdana" w:cs="Tahoma"/>
                <w:b/>
              </w:rPr>
            </w:pPr>
            <w:r w:rsidRPr="00DC6B46">
              <w:rPr>
                <w:rFonts w:ascii="Verdana" w:hAnsi="Verdana" w:cs="Tahoma"/>
                <w:b/>
              </w:rPr>
              <w:t>/бр./</w:t>
            </w:r>
          </w:p>
        </w:tc>
        <w:tc>
          <w:tcPr>
            <w:tcW w:w="1387" w:type="dxa"/>
            <w:tcBorders>
              <w:top w:val="double" w:sz="4" w:space="0" w:color="auto"/>
              <w:bottom w:val="single" w:sz="4" w:space="0" w:color="auto"/>
            </w:tcBorders>
            <w:shd w:val="clear" w:color="auto" w:fill="D9D9D9"/>
            <w:vAlign w:val="center"/>
          </w:tcPr>
          <w:p w:rsidR="00666A85" w:rsidRPr="00DC6B46" w:rsidRDefault="00666A85" w:rsidP="00191A6F">
            <w:pPr>
              <w:jc w:val="center"/>
              <w:rPr>
                <w:rFonts w:ascii="Verdana" w:hAnsi="Verdana" w:cs="Tahoma"/>
                <w:b/>
              </w:rPr>
            </w:pPr>
            <w:r w:rsidRPr="00DC6B46">
              <w:rPr>
                <w:rFonts w:ascii="Verdana" w:hAnsi="Verdana" w:cs="Tahoma"/>
                <w:b/>
              </w:rPr>
              <w:t>Отменени</w:t>
            </w:r>
          </w:p>
          <w:p w:rsidR="00666A85" w:rsidRPr="00DC6B46" w:rsidRDefault="00666A85" w:rsidP="00191A6F">
            <w:pPr>
              <w:jc w:val="center"/>
              <w:rPr>
                <w:rFonts w:ascii="Verdana" w:hAnsi="Verdana" w:cs="Tahoma"/>
                <w:b/>
              </w:rPr>
            </w:pPr>
            <w:r w:rsidRPr="00DC6B46">
              <w:rPr>
                <w:rFonts w:ascii="Verdana" w:hAnsi="Verdana" w:cs="Tahoma"/>
                <w:b/>
              </w:rPr>
              <w:t>/бр./</w:t>
            </w:r>
          </w:p>
        </w:tc>
      </w:tr>
      <w:tr w:rsidR="00666A85" w:rsidRPr="00CC508F" w:rsidTr="00191A6F">
        <w:trPr>
          <w:trHeight w:val="397"/>
          <w:jc w:val="center"/>
        </w:trPr>
        <w:tc>
          <w:tcPr>
            <w:tcW w:w="2854" w:type="dxa"/>
            <w:tcBorders>
              <w:top w:val="single" w:sz="4" w:space="0" w:color="auto"/>
              <w:bottom w:val="single" w:sz="4" w:space="0" w:color="auto"/>
            </w:tcBorders>
            <w:shd w:val="clear" w:color="auto" w:fill="F2F2F2"/>
          </w:tcPr>
          <w:p w:rsidR="00666A85" w:rsidRPr="00895B27" w:rsidRDefault="00666A85" w:rsidP="00191A6F">
            <w:pPr>
              <w:jc w:val="both"/>
              <w:rPr>
                <w:rFonts w:ascii="Verdana" w:hAnsi="Verdana" w:cs="Tahoma"/>
                <w:sz w:val="20"/>
                <w:szCs w:val="20"/>
              </w:rPr>
            </w:pPr>
            <w:proofErr w:type="spellStart"/>
            <w:r w:rsidRPr="00895B27">
              <w:rPr>
                <w:rFonts w:ascii="Verdana" w:hAnsi="Verdana" w:cs="Tahoma"/>
                <w:sz w:val="20"/>
                <w:szCs w:val="20"/>
              </w:rPr>
              <w:t>Първоинстанционни</w:t>
            </w:r>
            <w:proofErr w:type="spellEnd"/>
            <w:r w:rsidRPr="00895B27">
              <w:rPr>
                <w:rFonts w:ascii="Verdana" w:hAnsi="Verdana" w:cs="Tahoma"/>
                <w:sz w:val="20"/>
                <w:szCs w:val="20"/>
              </w:rPr>
              <w:t xml:space="preserve"> граждански дела</w:t>
            </w:r>
          </w:p>
        </w:tc>
        <w:tc>
          <w:tcPr>
            <w:tcW w:w="1941" w:type="dxa"/>
            <w:tcBorders>
              <w:top w:val="single" w:sz="4" w:space="0" w:color="auto"/>
              <w:bottom w:val="single" w:sz="4" w:space="0" w:color="auto"/>
            </w:tcBorders>
            <w:shd w:val="clear" w:color="auto" w:fill="F2F2F2"/>
            <w:vAlign w:val="center"/>
          </w:tcPr>
          <w:p w:rsidR="00666A85" w:rsidRPr="00382682" w:rsidRDefault="00382682" w:rsidP="00191A6F">
            <w:pPr>
              <w:jc w:val="center"/>
              <w:rPr>
                <w:rFonts w:ascii="Verdana" w:hAnsi="Verdana" w:cs="Tahoma"/>
                <w:b/>
                <w:lang w:val="en-US"/>
              </w:rPr>
            </w:pPr>
            <w:r>
              <w:rPr>
                <w:rFonts w:ascii="Verdana" w:hAnsi="Verdana" w:cs="Tahoma"/>
                <w:b/>
                <w:lang w:val="en-US"/>
              </w:rPr>
              <w:t>19</w:t>
            </w:r>
          </w:p>
        </w:tc>
        <w:tc>
          <w:tcPr>
            <w:tcW w:w="1651" w:type="dxa"/>
            <w:tcBorders>
              <w:top w:val="single" w:sz="4" w:space="0" w:color="auto"/>
              <w:bottom w:val="single" w:sz="4" w:space="0" w:color="auto"/>
            </w:tcBorders>
            <w:shd w:val="clear" w:color="auto" w:fill="F2F2F2"/>
            <w:vAlign w:val="center"/>
          </w:tcPr>
          <w:p w:rsidR="00666A85" w:rsidRPr="00DC6B46" w:rsidRDefault="00666A85" w:rsidP="00191A6F">
            <w:pPr>
              <w:jc w:val="center"/>
              <w:rPr>
                <w:rFonts w:ascii="Verdana" w:hAnsi="Verdana" w:cs="Tahoma"/>
                <w:b/>
              </w:rPr>
            </w:pPr>
            <w:r>
              <w:rPr>
                <w:rFonts w:ascii="Verdana" w:hAnsi="Verdana" w:cs="Tahoma"/>
                <w:b/>
              </w:rPr>
              <w:t>14</w:t>
            </w:r>
          </w:p>
        </w:tc>
        <w:tc>
          <w:tcPr>
            <w:tcW w:w="1423" w:type="dxa"/>
            <w:tcBorders>
              <w:top w:val="single" w:sz="4" w:space="0" w:color="auto"/>
              <w:bottom w:val="single" w:sz="4" w:space="0" w:color="auto"/>
            </w:tcBorders>
            <w:shd w:val="clear" w:color="auto" w:fill="F2F2F2"/>
            <w:vAlign w:val="center"/>
          </w:tcPr>
          <w:p w:rsidR="00666A85" w:rsidRPr="00DC6B46" w:rsidRDefault="00666A85" w:rsidP="00191A6F">
            <w:pPr>
              <w:jc w:val="center"/>
              <w:rPr>
                <w:rFonts w:ascii="Verdana" w:hAnsi="Verdana" w:cs="Tahoma"/>
                <w:b/>
              </w:rPr>
            </w:pPr>
            <w:r>
              <w:rPr>
                <w:rFonts w:ascii="Verdana" w:hAnsi="Verdana" w:cs="Tahoma"/>
                <w:b/>
              </w:rPr>
              <w:t>2</w:t>
            </w:r>
          </w:p>
        </w:tc>
        <w:tc>
          <w:tcPr>
            <w:tcW w:w="1387" w:type="dxa"/>
            <w:tcBorders>
              <w:top w:val="single" w:sz="4" w:space="0" w:color="auto"/>
              <w:bottom w:val="single" w:sz="4" w:space="0" w:color="auto"/>
            </w:tcBorders>
            <w:shd w:val="clear" w:color="auto" w:fill="F2F2F2"/>
            <w:vAlign w:val="center"/>
          </w:tcPr>
          <w:p w:rsidR="00666A85" w:rsidRPr="00382682" w:rsidRDefault="00382682" w:rsidP="00191A6F">
            <w:pPr>
              <w:jc w:val="center"/>
              <w:rPr>
                <w:rFonts w:ascii="Verdana" w:hAnsi="Verdana" w:cs="Tahoma"/>
                <w:b/>
                <w:lang w:val="en-US"/>
              </w:rPr>
            </w:pPr>
            <w:r>
              <w:rPr>
                <w:rFonts w:ascii="Verdana" w:hAnsi="Verdana" w:cs="Tahoma"/>
                <w:b/>
                <w:lang w:val="en-US"/>
              </w:rPr>
              <w:t>3</w:t>
            </w:r>
          </w:p>
        </w:tc>
      </w:tr>
      <w:tr w:rsidR="00666A85" w:rsidRPr="00CC508F" w:rsidTr="00191A6F">
        <w:trPr>
          <w:trHeight w:val="397"/>
          <w:jc w:val="center"/>
        </w:trPr>
        <w:tc>
          <w:tcPr>
            <w:tcW w:w="2854" w:type="dxa"/>
            <w:tcBorders>
              <w:top w:val="single" w:sz="4" w:space="0" w:color="auto"/>
              <w:bottom w:val="single" w:sz="4" w:space="0" w:color="auto"/>
            </w:tcBorders>
            <w:shd w:val="clear" w:color="auto" w:fill="F2F2F2"/>
          </w:tcPr>
          <w:p w:rsidR="00666A85" w:rsidRPr="00895B27" w:rsidRDefault="00666A85" w:rsidP="00191A6F">
            <w:pPr>
              <w:jc w:val="both"/>
              <w:rPr>
                <w:rFonts w:ascii="Verdana" w:hAnsi="Verdana" w:cs="Tahoma"/>
                <w:sz w:val="20"/>
                <w:szCs w:val="20"/>
              </w:rPr>
            </w:pPr>
            <w:r w:rsidRPr="00895B27">
              <w:rPr>
                <w:rFonts w:ascii="Verdana" w:hAnsi="Verdana" w:cs="Tahoma"/>
                <w:sz w:val="20"/>
                <w:szCs w:val="20"/>
              </w:rPr>
              <w:t>Търговски дела</w:t>
            </w:r>
          </w:p>
        </w:tc>
        <w:tc>
          <w:tcPr>
            <w:tcW w:w="1941" w:type="dxa"/>
            <w:tcBorders>
              <w:top w:val="single" w:sz="4" w:space="0" w:color="auto"/>
              <w:bottom w:val="single" w:sz="4" w:space="0" w:color="auto"/>
            </w:tcBorders>
            <w:shd w:val="clear" w:color="auto" w:fill="F2F2F2"/>
            <w:vAlign w:val="center"/>
          </w:tcPr>
          <w:p w:rsidR="00666A85" w:rsidRPr="00382682" w:rsidRDefault="00382682" w:rsidP="00191A6F">
            <w:pPr>
              <w:jc w:val="center"/>
              <w:rPr>
                <w:rFonts w:ascii="Verdana" w:hAnsi="Verdana" w:cs="Tahoma"/>
                <w:b/>
                <w:lang w:val="en-US"/>
              </w:rPr>
            </w:pPr>
            <w:r>
              <w:rPr>
                <w:rFonts w:ascii="Verdana" w:hAnsi="Verdana" w:cs="Tahoma"/>
                <w:b/>
                <w:lang w:val="en-US"/>
              </w:rPr>
              <w:t>41</w:t>
            </w:r>
          </w:p>
        </w:tc>
        <w:tc>
          <w:tcPr>
            <w:tcW w:w="1651" w:type="dxa"/>
            <w:tcBorders>
              <w:top w:val="single" w:sz="4" w:space="0" w:color="auto"/>
              <w:bottom w:val="single" w:sz="4" w:space="0" w:color="auto"/>
            </w:tcBorders>
            <w:shd w:val="clear" w:color="auto" w:fill="F2F2F2"/>
            <w:vAlign w:val="center"/>
          </w:tcPr>
          <w:p w:rsidR="00666A85" w:rsidRPr="00382682" w:rsidRDefault="00382682" w:rsidP="00191A6F">
            <w:pPr>
              <w:jc w:val="center"/>
              <w:rPr>
                <w:rFonts w:ascii="Verdana" w:hAnsi="Verdana" w:cs="Tahoma"/>
                <w:b/>
                <w:lang w:val="en-US"/>
              </w:rPr>
            </w:pPr>
            <w:r>
              <w:rPr>
                <w:rFonts w:ascii="Verdana" w:hAnsi="Verdana" w:cs="Tahoma"/>
                <w:b/>
                <w:lang w:val="en-US"/>
              </w:rPr>
              <w:t>27</w:t>
            </w:r>
          </w:p>
        </w:tc>
        <w:tc>
          <w:tcPr>
            <w:tcW w:w="1423" w:type="dxa"/>
            <w:tcBorders>
              <w:top w:val="single" w:sz="4" w:space="0" w:color="auto"/>
              <w:bottom w:val="single" w:sz="4" w:space="0" w:color="auto"/>
            </w:tcBorders>
            <w:shd w:val="clear" w:color="auto" w:fill="F2F2F2"/>
            <w:vAlign w:val="center"/>
          </w:tcPr>
          <w:p w:rsidR="00666A85" w:rsidRPr="00382682" w:rsidRDefault="00382682" w:rsidP="00191A6F">
            <w:pPr>
              <w:jc w:val="center"/>
              <w:rPr>
                <w:rFonts w:ascii="Verdana" w:hAnsi="Verdana" w:cs="Tahoma"/>
                <w:b/>
                <w:lang w:val="en-US"/>
              </w:rPr>
            </w:pPr>
            <w:r>
              <w:rPr>
                <w:rFonts w:ascii="Verdana" w:hAnsi="Verdana" w:cs="Tahoma"/>
                <w:b/>
                <w:lang w:val="en-US"/>
              </w:rPr>
              <w:t>7</w:t>
            </w:r>
          </w:p>
        </w:tc>
        <w:tc>
          <w:tcPr>
            <w:tcW w:w="1387" w:type="dxa"/>
            <w:tcBorders>
              <w:top w:val="single" w:sz="4" w:space="0" w:color="auto"/>
              <w:bottom w:val="single" w:sz="4" w:space="0" w:color="auto"/>
            </w:tcBorders>
            <w:shd w:val="clear" w:color="auto" w:fill="F2F2F2"/>
            <w:vAlign w:val="center"/>
          </w:tcPr>
          <w:p w:rsidR="00666A85" w:rsidRPr="00382682" w:rsidRDefault="00382682" w:rsidP="00191A6F">
            <w:pPr>
              <w:jc w:val="center"/>
              <w:rPr>
                <w:rFonts w:ascii="Verdana" w:hAnsi="Verdana" w:cs="Tahoma"/>
                <w:b/>
                <w:lang w:val="en-US"/>
              </w:rPr>
            </w:pPr>
            <w:r>
              <w:rPr>
                <w:rFonts w:ascii="Verdana" w:hAnsi="Verdana" w:cs="Tahoma"/>
                <w:b/>
                <w:lang w:val="en-US"/>
              </w:rPr>
              <w:t>7</w:t>
            </w:r>
          </w:p>
        </w:tc>
      </w:tr>
      <w:tr w:rsidR="00666A85" w:rsidRPr="00CC508F" w:rsidTr="000025E8">
        <w:trPr>
          <w:trHeight w:val="481"/>
          <w:jc w:val="center"/>
        </w:trPr>
        <w:tc>
          <w:tcPr>
            <w:tcW w:w="2854" w:type="dxa"/>
            <w:tcBorders>
              <w:top w:val="single" w:sz="4" w:space="0" w:color="auto"/>
              <w:bottom w:val="single" w:sz="4" w:space="0" w:color="auto"/>
            </w:tcBorders>
            <w:shd w:val="clear" w:color="auto" w:fill="F2F2F2"/>
          </w:tcPr>
          <w:p w:rsidR="00666A85" w:rsidRPr="00895B27" w:rsidRDefault="00666A85" w:rsidP="00191A6F">
            <w:pPr>
              <w:jc w:val="both"/>
              <w:rPr>
                <w:rFonts w:ascii="Verdana" w:hAnsi="Verdana" w:cs="Tahoma"/>
                <w:sz w:val="20"/>
                <w:szCs w:val="20"/>
              </w:rPr>
            </w:pPr>
            <w:proofErr w:type="spellStart"/>
            <w:r w:rsidRPr="00895B27">
              <w:rPr>
                <w:rFonts w:ascii="Verdana" w:hAnsi="Verdana" w:cs="Tahoma"/>
                <w:sz w:val="20"/>
                <w:szCs w:val="20"/>
              </w:rPr>
              <w:t>Първоинстанционни</w:t>
            </w:r>
            <w:proofErr w:type="spellEnd"/>
            <w:r w:rsidRPr="00895B27">
              <w:rPr>
                <w:rFonts w:ascii="Verdana" w:hAnsi="Verdana" w:cs="Tahoma"/>
                <w:sz w:val="20"/>
                <w:szCs w:val="20"/>
              </w:rPr>
              <w:t xml:space="preserve"> наказателни дела</w:t>
            </w:r>
          </w:p>
        </w:tc>
        <w:tc>
          <w:tcPr>
            <w:tcW w:w="1941" w:type="dxa"/>
            <w:tcBorders>
              <w:top w:val="single" w:sz="4" w:space="0" w:color="auto"/>
              <w:bottom w:val="single" w:sz="4" w:space="0" w:color="auto"/>
            </w:tcBorders>
            <w:shd w:val="clear" w:color="auto" w:fill="F2F2F2"/>
            <w:vAlign w:val="center"/>
          </w:tcPr>
          <w:p w:rsidR="00666A85" w:rsidRPr="00382682" w:rsidRDefault="00382682" w:rsidP="00191A6F">
            <w:pPr>
              <w:jc w:val="center"/>
              <w:rPr>
                <w:rFonts w:ascii="Verdana" w:hAnsi="Verdana" w:cs="Tahoma"/>
                <w:b/>
                <w:lang w:val="en-US"/>
              </w:rPr>
            </w:pPr>
            <w:r>
              <w:rPr>
                <w:rFonts w:ascii="Verdana" w:hAnsi="Verdana" w:cs="Tahoma"/>
                <w:b/>
                <w:lang w:val="en-US"/>
              </w:rPr>
              <w:t>16</w:t>
            </w:r>
          </w:p>
        </w:tc>
        <w:tc>
          <w:tcPr>
            <w:tcW w:w="1651" w:type="dxa"/>
            <w:tcBorders>
              <w:top w:val="single" w:sz="4" w:space="0" w:color="auto"/>
              <w:bottom w:val="single" w:sz="4" w:space="0" w:color="auto"/>
            </w:tcBorders>
            <w:shd w:val="clear" w:color="auto" w:fill="F2F2F2"/>
            <w:vAlign w:val="center"/>
          </w:tcPr>
          <w:p w:rsidR="00666A85" w:rsidRPr="00382682" w:rsidRDefault="00382682" w:rsidP="00191A6F">
            <w:pPr>
              <w:jc w:val="center"/>
              <w:rPr>
                <w:rFonts w:ascii="Verdana" w:hAnsi="Verdana" w:cs="Tahoma"/>
                <w:b/>
                <w:lang w:val="en-US"/>
              </w:rPr>
            </w:pPr>
            <w:r>
              <w:rPr>
                <w:rFonts w:ascii="Verdana" w:hAnsi="Verdana" w:cs="Tahoma"/>
                <w:b/>
                <w:lang w:val="en-US"/>
              </w:rPr>
              <w:t>10</w:t>
            </w:r>
          </w:p>
        </w:tc>
        <w:tc>
          <w:tcPr>
            <w:tcW w:w="1423" w:type="dxa"/>
            <w:tcBorders>
              <w:top w:val="single" w:sz="4" w:space="0" w:color="auto"/>
              <w:bottom w:val="single" w:sz="4" w:space="0" w:color="auto"/>
            </w:tcBorders>
            <w:shd w:val="clear" w:color="auto" w:fill="F2F2F2"/>
            <w:vAlign w:val="center"/>
          </w:tcPr>
          <w:p w:rsidR="00666A85" w:rsidRPr="00382682" w:rsidRDefault="00382682" w:rsidP="00191A6F">
            <w:pPr>
              <w:jc w:val="center"/>
              <w:rPr>
                <w:rFonts w:ascii="Verdana" w:hAnsi="Verdana" w:cs="Tahoma"/>
                <w:b/>
                <w:lang w:val="en-US"/>
              </w:rPr>
            </w:pPr>
            <w:r>
              <w:rPr>
                <w:rFonts w:ascii="Verdana" w:hAnsi="Verdana" w:cs="Tahoma"/>
                <w:b/>
                <w:lang w:val="en-US"/>
              </w:rPr>
              <w:t>1</w:t>
            </w:r>
          </w:p>
        </w:tc>
        <w:tc>
          <w:tcPr>
            <w:tcW w:w="1387" w:type="dxa"/>
            <w:tcBorders>
              <w:top w:val="single" w:sz="4" w:space="0" w:color="auto"/>
              <w:bottom w:val="single" w:sz="4" w:space="0" w:color="auto"/>
            </w:tcBorders>
            <w:shd w:val="clear" w:color="auto" w:fill="F2F2F2"/>
            <w:vAlign w:val="center"/>
          </w:tcPr>
          <w:p w:rsidR="00666A85" w:rsidRPr="00382682" w:rsidRDefault="00382682" w:rsidP="00191A6F">
            <w:pPr>
              <w:jc w:val="center"/>
              <w:rPr>
                <w:rFonts w:ascii="Verdana" w:hAnsi="Verdana" w:cs="Tahoma"/>
                <w:b/>
                <w:lang w:val="en-US"/>
              </w:rPr>
            </w:pPr>
            <w:r>
              <w:rPr>
                <w:rFonts w:ascii="Verdana" w:hAnsi="Verdana" w:cs="Tahoma"/>
                <w:b/>
                <w:lang w:val="en-US"/>
              </w:rPr>
              <w:t>5</w:t>
            </w:r>
          </w:p>
        </w:tc>
      </w:tr>
      <w:tr w:rsidR="00666A85" w:rsidRPr="00CC508F" w:rsidTr="00191A6F">
        <w:trPr>
          <w:trHeight w:val="397"/>
          <w:jc w:val="center"/>
        </w:trPr>
        <w:tc>
          <w:tcPr>
            <w:tcW w:w="2854" w:type="dxa"/>
            <w:tcBorders>
              <w:top w:val="single" w:sz="4" w:space="0" w:color="auto"/>
              <w:bottom w:val="single" w:sz="4" w:space="0" w:color="auto"/>
            </w:tcBorders>
            <w:shd w:val="clear" w:color="auto" w:fill="F2F2F2"/>
          </w:tcPr>
          <w:p w:rsidR="00666A85" w:rsidRPr="00895B27" w:rsidRDefault="00666A85" w:rsidP="00191A6F">
            <w:pPr>
              <w:jc w:val="both"/>
              <w:rPr>
                <w:rFonts w:ascii="Verdana" w:hAnsi="Verdana" w:cs="Tahoma"/>
                <w:sz w:val="20"/>
                <w:szCs w:val="20"/>
              </w:rPr>
            </w:pPr>
            <w:proofErr w:type="spellStart"/>
            <w:r w:rsidRPr="00895B27">
              <w:rPr>
                <w:rFonts w:ascii="Verdana" w:hAnsi="Verdana" w:cs="Tahoma"/>
                <w:sz w:val="20"/>
                <w:szCs w:val="20"/>
              </w:rPr>
              <w:t>Въззивни</w:t>
            </w:r>
            <w:proofErr w:type="spellEnd"/>
            <w:r w:rsidRPr="00895B27">
              <w:rPr>
                <w:rFonts w:ascii="Verdana" w:hAnsi="Verdana" w:cs="Tahoma"/>
                <w:sz w:val="20"/>
                <w:szCs w:val="20"/>
              </w:rPr>
              <w:t xml:space="preserve"> граждански дела</w:t>
            </w:r>
          </w:p>
        </w:tc>
        <w:tc>
          <w:tcPr>
            <w:tcW w:w="1941" w:type="dxa"/>
            <w:tcBorders>
              <w:top w:val="single" w:sz="4" w:space="0" w:color="auto"/>
              <w:bottom w:val="single" w:sz="4" w:space="0" w:color="auto"/>
            </w:tcBorders>
            <w:shd w:val="clear" w:color="auto" w:fill="F2F2F2"/>
            <w:vAlign w:val="center"/>
          </w:tcPr>
          <w:p w:rsidR="00666A85" w:rsidRPr="00382682" w:rsidRDefault="00382682" w:rsidP="00191A6F">
            <w:pPr>
              <w:jc w:val="center"/>
              <w:rPr>
                <w:rFonts w:ascii="Verdana" w:hAnsi="Verdana" w:cs="Tahoma"/>
                <w:b/>
                <w:lang w:val="en-US"/>
              </w:rPr>
            </w:pPr>
            <w:r>
              <w:rPr>
                <w:rFonts w:ascii="Verdana" w:hAnsi="Verdana" w:cs="Tahoma"/>
                <w:b/>
                <w:lang w:val="en-US"/>
              </w:rPr>
              <w:t>71</w:t>
            </w:r>
          </w:p>
        </w:tc>
        <w:tc>
          <w:tcPr>
            <w:tcW w:w="1651" w:type="dxa"/>
            <w:tcBorders>
              <w:top w:val="single" w:sz="4" w:space="0" w:color="auto"/>
              <w:bottom w:val="single" w:sz="4" w:space="0" w:color="auto"/>
            </w:tcBorders>
            <w:shd w:val="clear" w:color="auto" w:fill="F2F2F2"/>
            <w:vAlign w:val="center"/>
          </w:tcPr>
          <w:p w:rsidR="00666A85" w:rsidRPr="00382682" w:rsidRDefault="00382682" w:rsidP="00191A6F">
            <w:pPr>
              <w:jc w:val="center"/>
              <w:rPr>
                <w:rFonts w:ascii="Verdana" w:hAnsi="Verdana" w:cs="Tahoma"/>
                <w:b/>
                <w:lang w:val="en-US"/>
              </w:rPr>
            </w:pPr>
            <w:r>
              <w:rPr>
                <w:rFonts w:ascii="Verdana" w:hAnsi="Verdana" w:cs="Tahoma"/>
                <w:b/>
              </w:rPr>
              <w:t>5</w:t>
            </w:r>
            <w:r>
              <w:rPr>
                <w:rFonts w:ascii="Verdana" w:hAnsi="Verdana" w:cs="Tahoma"/>
                <w:b/>
                <w:lang w:val="en-US"/>
              </w:rPr>
              <w:t>6</w:t>
            </w:r>
          </w:p>
          <w:p w:rsidR="00666A85" w:rsidRPr="00DC6B46" w:rsidRDefault="00382682" w:rsidP="00191A6F">
            <w:pPr>
              <w:jc w:val="center"/>
              <w:rPr>
                <w:rFonts w:ascii="Verdana" w:hAnsi="Verdana" w:cs="Tahoma"/>
                <w:b/>
              </w:rPr>
            </w:pPr>
            <w:r w:rsidRPr="00895B27">
              <w:rPr>
                <w:rFonts w:ascii="Verdana" w:hAnsi="Verdana" w:cs="Tahoma"/>
                <w:b/>
                <w:sz w:val="16"/>
                <w:szCs w:val="16"/>
              </w:rPr>
              <w:t xml:space="preserve">(от които </w:t>
            </w:r>
            <w:r w:rsidRPr="00895B27">
              <w:rPr>
                <w:rFonts w:ascii="Verdana" w:hAnsi="Verdana" w:cs="Tahoma"/>
                <w:b/>
                <w:sz w:val="16"/>
                <w:szCs w:val="16"/>
                <w:lang w:val="en-US"/>
              </w:rPr>
              <w:t>45</w:t>
            </w:r>
            <w:r w:rsidR="00666A85" w:rsidRPr="00895B27">
              <w:rPr>
                <w:rFonts w:ascii="Verdana" w:hAnsi="Verdana" w:cs="Tahoma"/>
                <w:b/>
                <w:sz w:val="16"/>
                <w:szCs w:val="16"/>
              </w:rPr>
              <w:t xml:space="preserve"> бр. недопуснати до </w:t>
            </w:r>
            <w:proofErr w:type="spellStart"/>
            <w:r w:rsidR="00666A85" w:rsidRPr="00895B27">
              <w:rPr>
                <w:rFonts w:ascii="Verdana" w:hAnsi="Verdana" w:cs="Tahoma"/>
                <w:b/>
                <w:sz w:val="16"/>
                <w:szCs w:val="16"/>
              </w:rPr>
              <w:t>касац</w:t>
            </w:r>
            <w:proofErr w:type="spellEnd"/>
            <w:r w:rsidR="00666A85" w:rsidRPr="00895B27">
              <w:rPr>
                <w:rFonts w:ascii="Verdana" w:hAnsi="Verdana" w:cs="Tahoma"/>
                <w:b/>
                <w:sz w:val="16"/>
                <w:szCs w:val="16"/>
              </w:rPr>
              <w:t>.обжалване)</w:t>
            </w:r>
          </w:p>
        </w:tc>
        <w:tc>
          <w:tcPr>
            <w:tcW w:w="1423" w:type="dxa"/>
            <w:tcBorders>
              <w:top w:val="single" w:sz="4" w:space="0" w:color="auto"/>
              <w:bottom w:val="single" w:sz="4" w:space="0" w:color="auto"/>
            </w:tcBorders>
            <w:shd w:val="clear" w:color="auto" w:fill="F2F2F2"/>
            <w:vAlign w:val="center"/>
          </w:tcPr>
          <w:p w:rsidR="00666A85" w:rsidRPr="00382682" w:rsidRDefault="00382682" w:rsidP="00191A6F">
            <w:pPr>
              <w:jc w:val="center"/>
              <w:rPr>
                <w:rFonts w:ascii="Verdana" w:hAnsi="Verdana" w:cs="Tahoma"/>
                <w:b/>
                <w:lang w:val="en-US"/>
              </w:rPr>
            </w:pPr>
            <w:r>
              <w:rPr>
                <w:rFonts w:ascii="Verdana" w:hAnsi="Verdana" w:cs="Tahoma"/>
                <w:b/>
                <w:lang w:val="en-US"/>
              </w:rPr>
              <w:t>6</w:t>
            </w:r>
          </w:p>
        </w:tc>
        <w:tc>
          <w:tcPr>
            <w:tcW w:w="1387" w:type="dxa"/>
            <w:tcBorders>
              <w:top w:val="single" w:sz="4" w:space="0" w:color="auto"/>
              <w:bottom w:val="single" w:sz="4" w:space="0" w:color="auto"/>
            </w:tcBorders>
            <w:shd w:val="clear" w:color="auto" w:fill="F2F2F2"/>
            <w:vAlign w:val="center"/>
          </w:tcPr>
          <w:p w:rsidR="00666A85" w:rsidRPr="00382682" w:rsidRDefault="00382682" w:rsidP="00191A6F">
            <w:pPr>
              <w:jc w:val="center"/>
              <w:rPr>
                <w:rFonts w:ascii="Verdana" w:hAnsi="Verdana" w:cs="Tahoma"/>
                <w:b/>
                <w:lang w:val="en-US"/>
              </w:rPr>
            </w:pPr>
            <w:r>
              <w:rPr>
                <w:rFonts w:ascii="Verdana" w:hAnsi="Verdana" w:cs="Tahoma"/>
                <w:b/>
                <w:lang w:val="en-US"/>
              </w:rPr>
              <w:t>9</w:t>
            </w:r>
          </w:p>
        </w:tc>
      </w:tr>
      <w:tr w:rsidR="00666A85" w:rsidRPr="00CC508F" w:rsidTr="00191A6F">
        <w:trPr>
          <w:trHeight w:val="397"/>
          <w:jc w:val="center"/>
        </w:trPr>
        <w:tc>
          <w:tcPr>
            <w:tcW w:w="2854" w:type="dxa"/>
            <w:tcBorders>
              <w:top w:val="single" w:sz="4" w:space="0" w:color="auto"/>
              <w:bottom w:val="single" w:sz="4" w:space="0" w:color="auto"/>
            </w:tcBorders>
            <w:shd w:val="clear" w:color="auto" w:fill="F2F2F2"/>
          </w:tcPr>
          <w:p w:rsidR="00666A85" w:rsidRPr="00895B27" w:rsidRDefault="00666A85" w:rsidP="00191A6F">
            <w:pPr>
              <w:jc w:val="both"/>
              <w:rPr>
                <w:rFonts w:ascii="Verdana" w:hAnsi="Verdana" w:cs="Tahoma"/>
                <w:sz w:val="20"/>
                <w:szCs w:val="20"/>
              </w:rPr>
            </w:pPr>
            <w:proofErr w:type="spellStart"/>
            <w:r w:rsidRPr="00895B27">
              <w:rPr>
                <w:rFonts w:ascii="Verdana" w:hAnsi="Verdana" w:cs="Tahoma"/>
                <w:sz w:val="20"/>
                <w:szCs w:val="20"/>
              </w:rPr>
              <w:t>Въззивни</w:t>
            </w:r>
            <w:proofErr w:type="spellEnd"/>
            <w:r w:rsidRPr="00895B27">
              <w:rPr>
                <w:rFonts w:ascii="Verdana" w:hAnsi="Verdana" w:cs="Tahoma"/>
                <w:sz w:val="20"/>
                <w:szCs w:val="20"/>
              </w:rPr>
              <w:t xml:space="preserve"> наказателни дела</w:t>
            </w:r>
          </w:p>
        </w:tc>
        <w:tc>
          <w:tcPr>
            <w:tcW w:w="1941" w:type="dxa"/>
            <w:tcBorders>
              <w:top w:val="single" w:sz="4" w:space="0" w:color="auto"/>
              <w:bottom w:val="single" w:sz="4" w:space="0" w:color="auto"/>
            </w:tcBorders>
            <w:shd w:val="clear" w:color="auto" w:fill="F2F2F2"/>
            <w:vAlign w:val="center"/>
          </w:tcPr>
          <w:p w:rsidR="00666A85" w:rsidRPr="00382682" w:rsidRDefault="00382682" w:rsidP="00191A6F">
            <w:pPr>
              <w:jc w:val="center"/>
              <w:rPr>
                <w:rFonts w:ascii="Verdana" w:hAnsi="Verdana" w:cs="Tahoma"/>
                <w:b/>
                <w:lang w:val="en-US"/>
              </w:rPr>
            </w:pPr>
            <w:r>
              <w:rPr>
                <w:rFonts w:ascii="Verdana" w:hAnsi="Verdana" w:cs="Tahoma"/>
                <w:b/>
                <w:lang w:val="en-US"/>
              </w:rPr>
              <w:t>1</w:t>
            </w:r>
          </w:p>
        </w:tc>
        <w:tc>
          <w:tcPr>
            <w:tcW w:w="1651" w:type="dxa"/>
            <w:tcBorders>
              <w:top w:val="single" w:sz="4" w:space="0" w:color="auto"/>
              <w:bottom w:val="single" w:sz="4" w:space="0" w:color="auto"/>
            </w:tcBorders>
            <w:shd w:val="clear" w:color="auto" w:fill="F2F2F2"/>
            <w:vAlign w:val="center"/>
          </w:tcPr>
          <w:p w:rsidR="00666A85" w:rsidRPr="00DC6B46" w:rsidRDefault="00666A85" w:rsidP="00191A6F">
            <w:pPr>
              <w:jc w:val="center"/>
              <w:rPr>
                <w:rFonts w:ascii="Verdana" w:hAnsi="Verdana" w:cs="Tahoma"/>
                <w:b/>
              </w:rPr>
            </w:pPr>
            <w:r>
              <w:rPr>
                <w:rFonts w:ascii="Verdana" w:hAnsi="Verdana" w:cs="Tahoma"/>
                <w:b/>
              </w:rPr>
              <w:t>-</w:t>
            </w:r>
          </w:p>
        </w:tc>
        <w:tc>
          <w:tcPr>
            <w:tcW w:w="1423" w:type="dxa"/>
            <w:tcBorders>
              <w:top w:val="single" w:sz="4" w:space="0" w:color="auto"/>
              <w:bottom w:val="single" w:sz="4" w:space="0" w:color="auto"/>
            </w:tcBorders>
            <w:shd w:val="clear" w:color="auto" w:fill="F2F2F2"/>
            <w:vAlign w:val="center"/>
          </w:tcPr>
          <w:p w:rsidR="00666A85" w:rsidRPr="00DC6B46" w:rsidRDefault="00666A85" w:rsidP="00191A6F">
            <w:pPr>
              <w:jc w:val="center"/>
              <w:rPr>
                <w:rFonts w:ascii="Verdana" w:hAnsi="Verdana" w:cs="Tahoma"/>
                <w:b/>
              </w:rPr>
            </w:pPr>
            <w:r>
              <w:rPr>
                <w:rFonts w:ascii="Verdana" w:hAnsi="Verdana" w:cs="Tahoma"/>
                <w:b/>
              </w:rPr>
              <w:t>-</w:t>
            </w:r>
          </w:p>
        </w:tc>
        <w:tc>
          <w:tcPr>
            <w:tcW w:w="1387" w:type="dxa"/>
            <w:tcBorders>
              <w:top w:val="single" w:sz="4" w:space="0" w:color="auto"/>
              <w:bottom w:val="single" w:sz="4" w:space="0" w:color="auto"/>
            </w:tcBorders>
            <w:shd w:val="clear" w:color="auto" w:fill="F2F2F2"/>
            <w:vAlign w:val="center"/>
          </w:tcPr>
          <w:p w:rsidR="00666A85" w:rsidRPr="00382682" w:rsidRDefault="00382682" w:rsidP="00191A6F">
            <w:pPr>
              <w:jc w:val="center"/>
              <w:rPr>
                <w:rFonts w:ascii="Verdana" w:hAnsi="Verdana" w:cs="Tahoma"/>
                <w:b/>
                <w:lang w:val="en-US"/>
              </w:rPr>
            </w:pPr>
            <w:r>
              <w:rPr>
                <w:rFonts w:ascii="Verdana" w:hAnsi="Verdana" w:cs="Tahoma"/>
                <w:b/>
                <w:lang w:val="en-US"/>
              </w:rPr>
              <w:t>1</w:t>
            </w:r>
          </w:p>
        </w:tc>
      </w:tr>
      <w:tr w:rsidR="00666A85" w:rsidRPr="00CC508F" w:rsidTr="00191A6F">
        <w:trPr>
          <w:trHeight w:val="397"/>
          <w:jc w:val="center"/>
        </w:trPr>
        <w:tc>
          <w:tcPr>
            <w:tcW w:w="2854" w:type="dxa"/>
            <w:tcBorders>
              <w:top w:val="single" w:sz="4" w:space="0" w:color="auto"/>
              <w:bottom w:val="double" w:sz="4" w:space="0" w:color="auto"/>
            </w:tcBorders>
            <w:shd w:val="clear" w:color="auto" w:fill="F2F2F2"/>
            <w:vAlign w:val="center"/>
          </w:tcPr>
          <w:p w:rsidR="00666A85" w:rsidRPr="00DC6B46" w:rsidRDefault="00666A85" w:rsidP="00191A6F">
            <w:pPr>
              <w:jc w:val="right"/>
              <w:rPr>
                <w:rFonts w:ascii="Verdana" w:hAnsi="Verdana" w:cs="Tahoma"/>
                <w:b/>
              </w:rPr>
            </w:pPr>
            <w:r w:rsidRPr="00DC6B46">
              <w:rPr>
                <w:rFonts w:ascii="Verdana" w:hAnsi="Verdana" w:cs="Tahoma"/>
                <w:b/>
              </w:rPr>
              <w:t>Общо дела</w:t>
            </w:r>
          </w:p>
        </w:tc>
        <w:tc>
          <w:tcPr>
            <w:tcW w:w="1941" w:type="dxa"/>
            <w:tcBorders>
              <w:top w:val="single" w:sz="4" w:space="0" w:color="auto"/>
              <w:bottom w:val="double" w:sz="4" w:space="0" w:color="auto"/>
            </w:tcBorders>
            <w:shd w:val="clear" w:color="auto" w:fill="F2F2F2"/>
            <w:vAlign w:val="center"/>
          </w:tcPr>
          <w:p w:rsidR="00666A85" w:rsidRPr="00382682" w:rsidRDefault="00666A85" w:rsidP="00191A6F">
            <w:pPr>
              <w:jc w:val="center"/>
              <w:rPr>
                <w:rFonts w:ascii="Verdana" w:hAnsi="Verdana" w:cs="Tahoma"/>
                <w:b/>
                <w:lang w:val="en-US"/>
              </w:rPr>
            </w:pPr>
            <w:r w:rsidRPr="00DC6B46">
              <w:rPr>
                <w:rFonts w:ascii="Verdana" w:hAnsi="Verdana" w:cs="Tahoma"/>
                <w:b/>
              </w:rPr>
              <w:t>1</w:t>
            </w:r>
            <w:r w:rsidR="00382682">
              <w:rPr>
                <w:rFonts w:ascii="Verdana" w:hAnsi="Verdana" w:cs="Tahoma"/>
                <w:b/>
                <w:lang w:val="en-US"/>
              </w:rPr>
              <w:t>48</w:t>
            </w:r>
          </w:p>
        </w:tc>
        <w:tc>
          <w:tcPr>
            <w:tcW w:w="1651" w:type="dxa"/>
            <w:tcBorders>
              <w:top w:val="single" w:sz="4" w:space="0" w:color="auto"/>
              <w:bottom w:val="double" w:sz="4" w:space="0" w:color="auto"/>
            </w:tcBorders>
            <w:shd w:val="clear" w:color="auto" w:fill="F2F2F2"/>
            <w:vAlign w:val="center"/>
          </w:tcPr>
          <w:p w:rsidR="00666A85" w:rsidRPr="00382682" w:rsidRDefault="00382682" w:rsidP="00191A6F">
            <w:pPr>
              <w:jc w:val="center"/>
              <w:rPr>
                <w:rFonts w:ascii="Verdana" w:hAnsi="Verdana" w:cs="Tahoma"/>
                <w:b/>
                <w:lang w:val="en-US"/>
              </w:rPr>
            </w:pPr>
            <w:r>
              <w:rPr>
                <w:rFonts w:ascii="Verdana" w:hAnsi="Verdana" w:cs="Tahoma"/>
                <w:b/>
                <w:lang w:val="en-US"/>
              </w:rPr>
              <w:t>107</w:t>
            </w:r>
          </w:p>
        </w:tc>
        <w:tc>
          <w:tcPr>
            <w:tcW w:w="1423" w:type="dxa"/>
            <w:tcBorders>
              <w:top w:val="single" w:sz="4" w:space="0" w:color="auto"/>
              <w:bottom w:val="double" w:sz="4" w:space="0" w:color="auto"/>
            </w:tcBorders>
            <w:shd w:val="clear" w:color="auto" w:fill="F2F2F2"/>
            <w:vAlign w:val="center"/>
          </w:tcPr>
          <w:p w:rsidR="00666A85" w:rsidRPr="00382682" w:rsidRDefault="00382682" w:rsidP="00191A6F">
            <w:pPr>
              <w:jc w:val="center"/>
              <w:rPr>
                <w:rFonts w:ascii="Verdana" w:hAnsi="Verdana" w:cs="Tahoma"/>
                <w:b/>
                <w:lang w:val="en-US"/>
              </w:rPr>
            </w:pPr>
            <w:r>
              <w:rPr>
                <w:rFonts w:ascii="Verdana" w:hAnsi="Verdana" w:cs="Tahoma"/>
                <w:b/>
                <w:lang w:val="en-US"/>
              </w:rPr>
              <w:t>16</w:t>
            </w:r>
          </w:p>
        </w:tc>
        <w:tc>
          <w:tcPr>
            <w:tcW w:w="1387" w:type="dxa"/>
            <w:tcBorders>
              <w:top w:val="single" w:sz="4" w:space="0" w:color="auto"/>
              <w:bottom w:val="double" w:sz="4" w:space="0" w:color="auto"/>
            </w:tcBorders>
            <w:shd w:val="clear" w:color="auto" w:fill="F2F2F2"/>
            <w:vAlign w:val="center"/>
          </w:tcPr>
          <w:p w:rsidR="00666A85" w:rsidRPr="00382682" w:rsidRDefault="00382682" w:rsidP="00191A6F">
            <w:pPr>
              <w:jc w:val="center"/>
              <w:rPr>
                <w:rFonts w:ascii="Verdana" w:hAnsi="Verdana" w:cs="Tahoma"/>
                <w:b/>
                <w:lang w:val="en-US"/>
              </w:rPr>
            </w:pPr>
            <w:r>
              <w:rPr>
                <w:rFonts w:ascii="Verdana" w:hAnsi="Verdana" w:cs="Tahoma"/>
                <w:b/>
                <w:lang w:val="en-US"/>
              </w:rPr>
              <w:t>25</w:t>
            </w:r>
          </w:p>
        </w:tc>
      </w:tr>
    </w:tbl>
    <w:p w:rsidR="00666A85" w:rsidRDefault="00666A85" w:rsidP="00666A85">
      <w:pPr>
        <w:ind w:firstLine="709"/>
        <w:jc w:val="both"/>
        <w:rPr>
          <w:rFonts w:ascii="Verdana" w:hAnsi="Verdana" w:cs="Tahoma"/>
        </w:rPr>
      </w:pPr>
    </w:p>
    <w:p w:rsidR="00666A85" w:rsidRPr="00CC508F" w:rsidRDefault="006F2196" w:rsidP="00666A85">
      <w:pPr>
        <w:ind w:firstLine="709"/>
        <w:jc w:val="both"/>
        <w:rPr>
          <w:rFonts w:ascii="Verdana" w:hAnsi="Verdana" w:cs="Tahoma"/>
        </w:rPr>
      </w:pPr>
      <w:r>
        <w:rPr>
          <w:rFonts w:ascii="Verdana" w:hAnsi="Verdana" w:cs="Tahoma"/>
        </w:rPr>
        <w:t>През 2021</w:t>
      </w:r>
      <w:r w:rsidR="00382682">
        <w:rPr>
          <w:rFonts w:ascii="Verdana" w:hAnsi="Verdana" w:cs="Tahoma"/>
        </w:rPr>
        <w:t xml:space="preserve"> г. по </w:t>
      </w:r>
      <w:r w:rsidR="00382682">
        <w:rPr>
          <w:rFonts w:ascii="Verdana" w:hAnsi="Verdana" w:cs="Tahoma"/>
          <w:lang w:val="en-US"/>
        </w:rPr>
        <w:t>3</w:t>
      </w:r>
      <w:r w:rsidR="00666A85">
        <w:rPr>
          <w:rFonts w:ascii="Verdana" w:hAnsi="Verdana" w:cs="Tahoma"/>
        </w:rPr>
        <w:t xml:space="preserve"> граждански и </w:t>
      </w:r>
      <w:r w:rsidR="00382682">
        <w:rPr>
          <w:rFonts w:ascii="Verdana" w:hAnsi="Verdana" w:cs="Tahoma"/>
          <w:lang w:val="en-US"/>
        </w:rPr>
        <w:t>7</w:t>
      </w:r>
      <w:r w:rsidR="00666A85">
        <w:rPr>
          <w:rFonts w:ascii="Verdana" w:hAnsi="Verdana" w:cs="Tahoma"/>
        </w:rPr>
        <w:t xml:space="preserve"> </w:t>
      </w:r>
      <w:r w:rsidR="00666A85" w:rsidRPr="00CC508F">
        <w:rPr>
          <w:rFonts w:ascii="Verdana" w:hAnsi="Verdana" w:cs="Tahoma"/>
        </w:rPr>
        <w:t>търговски дела са отменени</w:t>
      </w:r>
      <w:r w:rsidR="00666A85">
        <w:rPr>
          <w:rFonts w:ascii="Verdana" w:hAnsi="Verdana" w:cs="Tahoma"/>
        </w:rPr>
        <w:t xml:space="preserve"> съдебни актове – решения или определения,</w:t>
      </w:r>
      <w:r w:rsidR="00666A85" w:rsidRPr="00CC508F">
        <w:rPr>
          <w:rFonts w:ascii="Verdana" w:hAnsi="Verdana" w:cs="Tahoma"/>
        </w:rPr>
        <w:t xml:space="preserve"> поради пре</w:t>
      </w:r>
      <w:r w:rsidR="00666A85">
        <w:rPr>
          <w:rFonts w:ascii="Verdana" w:hAnsi="Verdana" w:cs="Tahoma"/>
        </w:rPr>
        <w:t>дставяне на нови доказателства, с връщане за ново разглеждане или за продължаване на съдопроизводството, както и с произнасяне на ново решение/определение</w:t>
      </w:r>
      <w:r w:rsidR="00666A85" w:rsidRPr="00CC508F">
        <w:rPr>
          <w:rFonts w:ascii="Verdana" w:hAnsi="Verdana" w:cs="Tahoma"/>
        </w:rPr>
        <w:t>.</w:t>
      </w:r>
    </w:p>
    <w:p w:rsidR="00666A85" w:rsidRPr="00382682" w:rsidRDefault="00382682" w:rsidP="00666A85">
      <w:pPr>
        <w:ind w:firstLine="709"/>
        <w:jc w:val="both"/>
        <w:rPr>
          <w:rFonts w:ascii="Verdana" w:hAnsi="Verdana" w:cs="Tahoma"/>
        </w:rPr>
      </w:pPr>
      <w:r>
        <w:rPr>
          <w:rFonts w:ascii="Verdana" w:hAnsi="Verdana" w:cs="Tahoma"/>
        </w:rPr>
        <w:t xml:space="preserve">През отчетната година </w:t>
      </w:r>
      <w:r>
        <w:rPr>
          <w:rFonts w:ascii="Verdana" w:hAnsi="Verdana" w:cs="Tahoma"/>
          <w:lang w:val="en-US"/>
        </w:rPr>
        <w:t>9</w:t>
      </w:r>
      <w:r w:rsidR="00666A85" w:rsidRPr="00CC508F">
        <w:rPr>
          <w:rFonts w:ascii="Verdana" w:hAnsi="Verdana" w:cs="Tahoma"/>
        </w:rPr>
        <w:t xml:space="preserve"> </w:t>
      </w:r>
      <w:proofErr w:type="spellStart"/>
      <w:r w:rsidR="00666A85" w:rsidRPr="00CC508F">
        <w:rPr>
          <w:rFonts w:ascii="Verdana" w:hAnsi="Verdana" w:cs="Tahoma"/>
        </w:rPr>
        <w:t>въззивни</w:t>
      </w:r>
      <w:proofErr w:type="spellEnd"/>
      <w:r w:rsidR="00666A85" w:rsidRPr="00CC508F">
        <w:rPr>
          <w:rFonts w:ascii="Verdana" w:hAnsi="Verdana" w:cs="Tahoma"/>
        </w:rPr>
        <w:t xml:space="preserve"> граждански дела са отменени и </w:t>
      </w:r>
      <w:r w:rsidR="00666A85" w:rsidRPr="00382682">
        <w:rPr>
          <w:rFonts w:ascii="Verdana" w:hAnsi="Verdana" w:cs="Tahoma"/>
        </w:rPr>
        <w:t xml:space="preserve">върнати за ново разглеждане от друг състав, както и отменени и постановени актове по същество. </w:t>
      </w:r>
    </w:p>
    <w:p w:rsidR="00666A85" w:rsidRDefault="00666A85" w:rsidP="00666A85">
      <w:pPr>
        <w:ind w:firstLine="709"/>
        <w:jc w:val="both"/>
        <w:rPr>
          <w:rFonts w:ascii="Verdana" w:hAnsi="Verdana" w:cs="Tahoma"/>
          <w:b/>
        </w:rPr>
      </w:pPr>
      <w:r w:rsidRPr="00CC508F">
        <w:rPr>
          <w:rFonts w:ascii="Verdana" w:hAnsi="Verdana" w:cs="Tahoma"/>
        </w:rPr>
        <w:t xml:space="preserve"> </w:t>
      </w:r>
    </w:p>
    <w:p w:rsidR="00666A85" w:rsidRPr="005E7470" w:rsidRDefault="00666A85" w:rsidP="00666A85">
      <w:pPr>
        <w:ind w:firstLine="709"/>
        <w:jc w:val="both"/>
        <w:rPr>
          <w:rFonts w:ascii="Verdana" w:hAnsi="Verdana" w:cs="Tahoma"/>
          <w:b/>
          <w:color w:val="FF0000"/>
          <w:lang w:val="en-US"/>
        </w:rPr>
      </w:pPr>
      <w:r w:rsidRPr="00410C39">
        <w:rPr>
          <w:rFonts w:ascii="Verdana" w:hAnsi="Verdana" w:cs="Tahoma"/>
          <w:b/>
        </w:rPr>
        <w:t>2. СРАВНЕНИЕ НА ДВИЖЕН</w:t>
      </w:r>
      <w:r w:rsidR="004E57F6">
        <w:rPr>
          <w:rFonts w:ascii="Verdana" w:hAnsi="Verdana" w:cs="Tahoma"/>
          <w:b/>
        </w:rPr>
        <w:t>ИЕТО НА ДЕЛАТА ЗА ПЕРИОД ОТ 2019</w:t>
      </w:r>
      <w:r w:rsidRPr="00410C39">
        <w:rPr>
          <w:rFonts w:ascii="Verdana" w:hAnsi="Verdana" w:cs="Tahoma"/>
          <w:b/>
        </w:rPr>
        <w:t xml:space="preserve"> г. до 202</w:t>
      </w:r>
      <w:r w:rsidR="004E57F6">
        <w:rPr>
          <w:rFonts w:ascii="Verdana" w:hAnsi="Verdana" w:cs="Tahoma"/>
          <w:b/>
        </w:rPr>
        <w:t>1</w:t>
      </w:r>
      <w:r w:rsidRPr="00410C39">
        <w:rPr>
          <w:rFonts w:ascii="Verdana" w:hAnsi="Verdana" w:cs="Tahoma"/>
          <w:b/>
        </w:rPr>
        <w:t xml:space="preserve"> г.</w:t>
      </w:r>
    </w:p>
    <w:p w:rsidR="00666A85" w:rsidRPr="00CC508F" w:rsidRDefault="00666A85" w:rsidP="00666A85">
      <w:pPr>
        <w:numPr>
          <w:ilvl w:val="1"/>
          <w:numId w:val="25"/>
        </w:numPr>
        <w:ind w:left="0" w:firstLine="687"/>
        <w:jc w:val="both"/>
        <w:rPr>
          <w:rFonts w:ascii="Verdana" w:hAnsi="Verdana" w:cs="Tahoma"/>
          <w:b/>
        </w:rPr>
      </w:pPr>
      <w:r w:rsidRPr="00CC508F">
        <w:rPr>
          <w:rFonts w:ascii="Verdana" w:hAnsi="Verdana" w:cs="Tahoma"/>
          <w:b/>
        </w:rPr>
        <w:t>Постъпили, разгледани и</w:t>
      </w:r>
      <w:r>
        <w:rPr>
          <w:rFonts w:ascii="Verdana" w:hAnsi="Verdana" w:cs="Tahoma"/>
          <w:b/>
        </w:rPr>
        <w:t xml:space="preserve"> свършени дела през периода 201</w:t>
      </w:r>
      <w:r w:rsidR="004E57F6">
        <w:rPr>
          <w:rFonts w:ascii="Verdana" w:hAnsi="Verdana" w:cs="Tahoma"/>
          <w:b/>
        </w:rPr>
        <w:t>9</w:t>
      </w:r>
      <w:r>
        <w:rPr>
          <w:rFonts w:ascii="Verdana" w:hAnsi="Verdana" w:cs="Tahoma"/>
          <w:b/>
        </w:rPr>
        <w:t xml:space="preserve"> г. – 202</w:t>
      </w:r>
      <w:r w:rsidR="004E57F6">
        <w:rPr>
          <w:rFonts w:ascii="Verdana" w:hAnsi="Verdana" w:cs="Tahoma"/>
          <w:b/>
        </w:rPr>
        <w:t>1</w:t>
      </w:r>
      <w:r>
        <w:rPr>
          <w:rFonts w:ascii="Verdana" w:hAnsi="Verdana" w:cs="Tahoma"/>
          <w:b/>
        </w:rPr>
        <w:t xml:space="preserve"> </w:t>
      </w:r>
      <w:r w:rsidRPr="00CC508F">
        <w:rPr>
          <w:rFonts w:ascii="Verdana" w:hAnsi="Verdana" w:cs="Tahoma"/>
          <w:b/>
        </w:rPr>
        <w:t>г.</w:t>
      </w:r>
    </w:p>
    <w:p w:rsidR="00666A85" w:rsidRPr="00895B27" w:rsidRDefault="00666A85" w:rsidP="00666A85">
      <w:pPr>
        <w:jc w:val="both"/>
        <w:rPr>
          <w:rFonts w:ascii="Verdana" w:hAnsi="Verdana" w:cs="Tahoma"/>
          <w:b/>
          <w:lang w:val="en-US"/>
        </w:rPr>
      </w:pPr>
    </w:p>
    <w:p w:rsidR="00895B27" w:rsidRPr="00895B27" w:rsidRDefault="00666A85" w:rsidP="00895B27">
      <w:pPr>
        <w:ind w:firstLine="709"/>
        <w:jc w:val="both"/>
        <w:rPr>
          <w:rFonts w:ascii="Verdana" w:hAnsi="Verdana" w:cs="Tahoma"/>
          <w:lang w:val="en-US"/>
        </w:rPr>
      </w:pPr>
      <w:r w:rsidRPr="0093512D">
        <w:rPr>
          <w:rFonts w:ascii="Verdana" w:hAnsi="Verdana" w:cs="Tahoma"/>
        </w:rPr>
        <w:t xml:space="preserve">Движението на постъпили дела, </w:t>
      </w:r>
      <w:proofErr w:type="spellStart"/>
      <w:r w:rsidRPr="0093512D">
        <w:rPr>
          <w:rFonts w:ascii="Verdana" w:hAnsi="Verdana" w:cs="Tahoma"/>
        </w:rPr>
        <w:t>дела</w:t>
      </w:r>
      <w:proofErr w:type="spellEnd"/>
      <w:r w:rsidRPr="0093512D">
        <w:rPr>
          <w:rFonts w:ascii="Verdana" w:hAnsi="Verdana" w:cs="Tahoma"/>
        </w:rPr>
        <w:t xml:space="preserve"> за разглеждане и свършени за период от три години назад по отношение на обобщените видове – граждански и наказателни е представено в диаграмата.</w:t>
      </w:r>
    </w:p>
    <w:p w:rsidR="00666A85" w:rsidRPr="00895B27" w:rsidRDefault="00895B27" w:rsidP="00895B27">
      <w:pPr>
        <w:ind w:firstLine="709"/>
        <w:jc w:val="both"/>
        <w:rPr>
          <w:rFonts w:ascii="Verdana" w:hAnsi="Verdana" w:cs="Tahoma"/>
          <w:lang w:val="en-US"/>
        </w:rPr>
      </w:pPr>
      <w:r>
        <w:rPr>
          <w:noProof/>
          <w:lang w:eastAsia="bg-BG"/>
        </w:rPr>
        <w:drawing>
          <wp:inline distT="0" distB="0" distL="0" distR="0" wp14:anchorId="517F8403" wp14:editId="23F84307">
            <wp:extent cx="6238068" cy="5726624"/>
            <wp:effectExtent l="0" t="0" r="10795" b="26670"/>
            <wp:docPr id="1"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66A85" w:rsidRDefault="00666A85" w:rsidP="00666A85">
      <w:pPr>
        <w:numPr>
          <w:ilvl w:val="1"/>
          <w:numId w:val="25"/>
        </w:numPr>
        <w:ind w:left="0" w:firstLine="709"/>
        <w:jc w:val="both"/>
        <w:rPr>
          <w:rFonts w:ascii="Verdana" w:hAnsi="Verdana" w:cs="Tahoma"/>
          <w:b/>
        </w:rPr>
      </w:pPr>
      <w:r w:rsidRPr="00CC508F">
        <w:rPr>
          <w:rFonts w:ascii="Verdana" w:hAnsi="Verdana" w:cs="Tahoma"/>
          <w:b/>
        </w:rPr>
        <w:lastRenderedPageBreak/>
        <w:t>Средна месечна натовареност на съдия в Окръ</w:t>
      </w:r>
      <w:r w:rsidR="004F6479">
        <w:rPr>
          <w:rFonts w:ascii="Verdana" w:hAnsi="Verdana" w:cs="Tahoma"/>
          <w:b/>
        </w:rPr>
        <w:t>жен съд – Смолян за периода 2019</w:t>
      </w:r>
      <w:r>
        <w:rPr>
          <w:rFonts w:ascii="Verdana" w:hAnsi="Verdana" w:cs="Tahoma"/>
          <w:b/>
        </w:rPr>
        <w:t xml:space="preserve"> г. – 202</w:t>
      </w:r>
      <w:r w:rsidR="004F6479">
        <w:rPr>
          <w:rFonts w:ascii="Verdana" w:hAnsi="Verdana" w:cs="Tahoma"/>
          <w:b/>
        </w:rPr>
        <w:t>1</w:t>
      </w:r>
      <w:r>
        <w:rPr>
          <w:rFonts w:ascii="Verdana" w:hAnsi="Verdana" w:cs="Tahoma"/>
          <w:b/>
        </w:rPr>
        <w:t xml:space="preserve"> </w:t>
      </w:r>
      <w:r w:rsidRPr="00CC508F">
        <w:rPr>
          <w:rFonts w:ascii="Verdana" w:hAnsi="Verdana" w:cs="Tahoma"/>
          <w:b/>
        </w:rPr>
        <w:t>г.</w:t>
      </w:r>
    </w:p>
    <w:p w:rsidR="00666A85" w:rsidRPr="00895B27" w:rsidRDefault="00666A85" w:rsidP="00666A85">
      <w:pPr>
        <w:jc w:val="both"/>
        <w:rPr>
          <w:rFonts w:ascii="Verdana" w:hAnsi="Verdana" w:cs="Tahoma"/>
          <w:b/>
          <w:lang w:val="en-US"/>
        </w:rPr>
      </w:pPr>
    </w:p>
    <w:p w:rsidR="00CD72C3" w:rsidRPr="00895B27" w:rsidRDefault="00666A85" w:rsidP="00895B27">
      <w:pPr>
        <w:ind w:firstLine="709"/>
        <w:jc w:val="both"/>
        <w:rPr>
          <w:rFonts w:ascii="Verdana" w:hAnsi="Verdana" w:cs="Tahoma"/>
          <w:lang w:val="en-US"/>
        </w:rPr>
      </w:pPr>
      <w:r w:rsidRPr="00CC508F">
        <w:rPr>
          <w:rFonts w:ascii="Verdana" w:hAnsi="Verdana" w:cs="Tahoma"/>
        </w:rPr>
        <w:t>В таблица № 10 е отразена месечната натовареност по щат и действителната месечна натовареност на съдиите в Окръжен съд – Смолян по отношение на постъпилите, разгледаните и свършените</w:t>
      </w:r>
      <w:r>
        <w:rPr>
          <w:rFonts w:ascii="Verdana" w:hAnsi="Verdana" w:cs="Tahoma"/>
        </w:rPr>
        <w:t xml:space="preserve"> дела, за отчетната година и две</w:t>
      </w:r>
      <w:r w:rsidR="00895B27">
        <w:rPr>
          <w:rFonts w:ascii="Verdana" w:hAnsi="Verdana" w:cs="Tahoma"/>
        </w:rPr>
        <w:t xml:space="preserve"> поредни години назад</w:t>
      </w:r>
      <w:r w:rsidR="00895B27">
        <w:rPr>
          <w:rFonts w:ascii="Verdana" w:hAnsi="Verdana" w:cs="Tahoma"/>
          <w:lang w:val="en-US"/>
        </w:rPr>
        <w:t>.</w:t>
      </w:r>
    </w:p>
    <w:p w:rsidR="00CD72C3" w:rsidRDefault="00CD72C3" w:rsidP="00666A85">
      <w:pPr>
        <w:ind w:right="-426" w:firstLine="709"/>
        <w:jc w:val="right"/>
        <w:rPr>
          <w:rFonts w:ascii="Verdana" w:hAnsi="Verdana" w:cs="Tahoma"/>
          <w:lang w:val="en-US"/>
        </w:rPr>
      </w:pPr>
    </w:p>
    <w:p w:rsidR="00895B27" w:rsidRPr="00895B27" w:rsidRDefault="00895B27" w:rsidP="00666A85">
      <w:pPr>
        <w:ind w:right="-426" w:firstLine="709"/>
        <w:jc w:val="right"/>
        <w:rPr>
          <w:rFonts w:ascii="Verdana" w:hAnsi="Verdana" w:cs="Tahoma"/>
          <w:lang w:val="en-US"/>
        </w:rPr>
      </w:pPr>
    </w:p>
    <w:p w:rsidR="00666A85" w:rsidRPr="00CC508F" w:rsidRDefault="00666A85" w:rsidP="00666A85">
      <w:pPr>
        <w:ind w:right="-426" w:firstLine="709"/>
        <w:jc w:val="right"/>
        <w:rPr>
          <w:rFonts w:ascii="Verdana" w:hAnsi="Verdana" w:cs="Tahoma"/>
        </w:rPr>
      </w:pPr>
      <w:r w:rsidRPr="00CC508F">
        <w:rPr>
          <w:rFonts w:ascii="Verdana" w:hAnsi="Verdana" w:cs="Tahoma"/>
        </w:rPr>
        <w:t>Таблица № 10</w:t>
      </w:r>
    </w:p>
    <w:tbl>
      <w:tblPr>
        <w:tblW w:w="10844" w:type="dxa"/>
        <w:jc w:val="center"/>
        <w:tblInd w:w="-9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841"/>
        <w:gridCol w:w="667"/>
        <w:gridCol w:w="552"/>
        <w:gridCol w:w="540"/>
        <w:gridCol w:w="540"/>
        <w:gridCol w:w="536"/>
        <w:gridCol w:w="724"/>
        <w:gridCol w:w="540"/>
        <w:gridCol w:w="540"/>
        <w:gridCol w:w="540"/>
        <w:gridCol w:w="720"/>
        <w:gridCol w:w="720"/>
        <w:gridCol w:w="540"/>
        <w:gridCol w:w="540"/>
        <w:gridCol w:w="540"/>
        <w:gridCol w:w="764"/>
      </w:tblGrid>
      <w:tr w:rsidR="00666A85" w:rsidRPr="00CC508F" w:rsidTr="00D75331">
        <w:trPr>
          <w:trHeight w:val="408"/>
          <w:jc w:val="center"/>
        </w:trPr>
        <w:tc>
          <w:tcPr>
            <w:tcW w:w="1841" w:type="dxa"/>
            <w:tcBorders>
              <w:top w:val="single" w:sz="4" w:space="0" w:color="auto"/>
              <w:bottom w:val="single" w:sz="4" w:space="0" w:color="auto"/>
            </w:tcBorders>
            <w:shd w:val="clear" w:color="auto" w:fill="D9D9D9"/>
          </w:tcPr>
          <w:p w:rsidR="00666A85" w:rsidRPr="007632DF" w:rsidRDefault="00666A85" w:rsidP="00191A6F">
            <w:pPr>
              <w:ind w:firstLine="709"/>
              <w:jc w:val="both"/>
              <w:rPr>
                <w:rFonts w:ascii="Century Gothic" w:hAnsi="Century Gothic" w:cs="Tahoma"/>
                <w:b/>
                <w:sz w:val="20"/>
                <w:szCs w:val="20"/>
              </w:rPr>
            </w:pPr>
          </w:p>
        </w:tc>
        <w:tc>
          <w:tcPr>
            <w:tcW w:w="2835" w:type="dxa"/>
            <w:gridSpan w:val="5"/>
            <w:tcBorders>
              <w:top w:val="single" w:sz="4" w:space="0" w:color="auto"/>
              <w:bottom w:val="single" w:sz="4" w:space="0" w:color="auto"/>
            </w:tcBorders>
            <w:shd w:val="clear" w:color="auto" w:fill="D9D9D9"/>
          </w:tcPr>
          <w:p w:rsidR="00666A85" w:rsidRPr="007632DF" w:rsidRDefault="00666A85" w:rsidP="00191A6F">
            <w:pPr>
              <w:ind w:firstLine="709"/>
              <w:jc w:val="both"/>
              <w:rPr>
                <w:rFonts w:ascii="Century Gothic" w:hAnsi="Century Gothic" w:cs="Tahoma"/>
                <w:b/>
              </w:rPr>
            </w:pPr>
            <w:r w:rsidRPr="007632DF">
              <w:rPr>
                <w:rFonts w:ascii="Century Gothic" w:hAnsi="Century Gothic" w:cs="Tahoma"/>
                <w:b/>
              </w:rPr>
              <w:t>Постъпили</w:t>
            </w:r>
          </w:p>
        </w:tc>
        <w:tc>
          <w:tcPr>
            <w:tcW w:w="3064" w:type="dxa"/>
            <w:gridSpan w:val="5"/>
            <w:tcBorders>
              <w:top w:val="single" w:sz="4" w:space="0" w:color="auto"/>
              <w:bottom w:val="single" w:sz="4" w:space="0" w:color="auto"/>
            </w:tcBorders>
            <w:shd w:val="clear" w:color="auto" w:fill="D9D9D9"/>
          </w:tcPr>
          <w:p w:rsidR="00666A85" w:rsidRPr="007632DF" w:rsidRDefault="00666A85" w:rsidP="00191A6F">
            <w:pPr>
              <w:ind w:firstLine="709"/>
              <w:jc w:val="both"/>
              <w:rPr>
                <w:rFonts w:ascii="Century Gothic" w:hAnsi="Century Gothic" w:cs="Tahoma"/>
                <w:b/>
              </w:rPr>
            </w:pPr>
            <w:r w:rsidRPr="007632DF">
              <w:rPr>
                <w:rFonts w:ascii="Century Gothic" w:hAnsi="Century Gothic" w:cs="Tahoma"/>
                <w:b/>
              </w:rPr>
              <w:t>За разглеждане</w:t>
            </w:r>
          </w:p>
        </w:tc>
        <w:tc>
          <w:tcPr>
            <w:tcW w:w="3104" w:type="dxa"/>
            <w:gridSpan w:val="5"/>
            <w:tcBorders>
              <w:top w:val="single" w:sz="4" w:space="0" w:color="auto"/>
              <w:bottom w:val="single" w:sz="4" w:space="0" w:color="auto"/>
            </w:tcBorders>
            <w:shd w:val="clear" w:color="auto" w:fill="D9D9D9"/>
          </w:tcPr>
          <w:p w:rsidR="00666A85" w:rsidRPr="007632DF" w:rsidRDefault="00666A85" w:rsidP="00191A6F">
            <w:pPr>
              <w:ind w:firstLine="709"/>
              <w:jc w:val="both"/>
              <w:rPr>
                <w:rFonts w:ascii="Century Gothic" w:hAnsi="Century Gothic" w:cs="Tahoma"/>
                <w:b/>
              </w:rPr>
            </w:pPr>
            <w:r w:rsidRPr="007632DF">
              <w:rPr>
                <w:rFonts w:ascii="Century Gothic" w:hAnsi="Century Gothic" w:cs="Tahoma"/>
                <w:b/>
              </w:rPr>
              <w:t>Свършени</w:t>
            </w:r>
          </w:p>
        </w:tc>
      </w:tr>
      <w:tr w:rsidR="00666A85" w:rsidRPr="00CC508F" w:rsidTr="00D75331">
        <w:trPr>
          <w:cantSplit/>
          <w:trHeight w:val="2023"/>
          <w:jc w:val="center"/>
        </w:trPr>
        <w:tc>
          <w:tcPr>
            <w:tcW w:w="1841" w:type="dxa"/>
            <w:tcBorders>
              <w:top w:val="single" w:sz="4" w:space="0" w:color="auto"/>
              <w:bottom w:val="single" w:sz="4" w:space="0" w:color="auto"/>
            </w:tcBorders>
            <w:shd w:val="clear" w:color="auto" w:fill="F2F2F2"/>
          </w:tcPr>
          <w:p w:rsidR="00666A85" w:rsidRPr="007632DF" w:rsidRDefault="004F6479" w:rsidP="00191A6F">
            <w:pPr>
              <w:jc w:val="both"/>
              <w:rPr>
                <w:rFonts w:ascii="Century Gothic" w:hAnsi="Century Gothic" w:cs="Tahoma"/>
                <w:b/>
                <w:sz w:val="22"/>
                <w:szCs w:val="22"/>
              </w:rPr>
            </w:pPr>
            <w:r>
              <w:rPr>
                <w:rFonts w:ascii="Century Gothic" w:hAnsi="Century Gothic" w:cs="Tahoma"/>
                <w:b/>
                <w:sz w:val="22"/>
                <w:szCs w:val="22"/>
              </w:rPr>
              <w:t>2019</w:t>
            </w:r>
            <w:r w:rsidR="00666A85">
              <w:rPr>
                <w:rFonts w:ascii="Century Gothic" w:hAnsi="Century Gothic" w:cs="Tahoma"/>
                <w:b/>
                <w:sz w:val="22"/>
                <w:szCs w:val="22"/>
              </w:rPr>
              <w:t xml:space="preserve"> </w:t>
            </w:r>
            <w:r w:rsidR="00666A85" w:rsidRPr="007632DF">
              <w:rPr>
                <w:rFonts w:ascii="Century Gothic" w:hAnsi="Century Gothic" w:cs="Tahoma"/>
                <w:b/>
                <w:sz w:val="22"/>
                <w:szCs w:val="22"/>
              </w:rPr>
              <w:t>г.</w:t>
            </w:r>
          </w:p>
          <w:p w:rsidR="00666A85" w:rsidRPr="007632DF" w:rsidRDefault="00666A85" w:rsidP="00191A6F">
            <w:pPr>
              <w:jc w:val="both"/>
              <w:rPr>
                <w:rFonts w:ascii="Century Gothic" w:hAnsi="Century Gothic" w:cs="Tahoma"/>
                <w:b/>
                <w:sz w:val="16"/>
                <w:szCs w:val="16"/>
              </w:rPr>
            </w:pPr>
          </w:p>
          <w:p w:rsidR="00666A85" w:rsidRPr="007632DF" w:rsidRDefault="00666A85" w:rsidP="00191A6F">
            <w:pPr>
              <w:jc w:val="both"/>
              <w:rPr>
                <w:rFonts w:ascii="Century Gothic" w:hAnsi="Century Gothic" w:cs="Tahoma"/>
                <w:b/>
                <w:sz w:val="16"/>
                <w:szCs w:val="16"/>
              </w:rPr>
            </w:pPr>
          </w:p>
          <w:p w:rsidR="00666A85" w:rsidRPr="007632DF" w:rsidRDefault="00666A85" w:rsidP="004F6479">
            <w:pPr>
              <w:rPr>
                <w:rFonts w:ascii="Century Gothic" w:hAnsi="Century Gothic" w:cs="Tahoma"/>
                <w:b/>
                <w:sz w:val="20"/>
                <w:szCs w:val="20"/>
              </w:rPr>
            </w:pPr>
            <w:r w:rsidRPr="007632DF">
              <w:rPr>
                <w:rFonts w:ascii="Century Gothic" w:hAnsi="Century Gothic" w:cs="Tahoma"/>
                <w:b/>
                <w:sz w:val="20"/>
                <w:szCs w:val="20"/>
              </w:rPr>
              <w:t>*1</w:t>
            </w:r>
            <w:r w:rsidR="004F6479">
              <w:rPr>
                <w:rFonts w:ascii="Century Gothic" w:hAnsi="Century Gothic" w:cs="Tahoma"/>
                <w:b/>
                <w:sz w:val="20"/>
                <w:szCs w:val="20"/>
              </w:rPr>
              <w:t>19</w:t>
            </w:r>
            <w:r w:rsidRPr="007632DF">
              <w:rPr>
                <w:rFonts w:ascii="Century Gothic" w:hAnsi="Century Gothic" w:cs="Tahoma"/>
                <w:b/>
                <w:sz w:val="20"/>
                <w:szCs w:val="20"/>
              </w:rPr>
              <w:t xml:space="preserve"> отработени човекомесеци</w:t>
            </w:r>
          </w:p>
        </w:tc>
        <w:tc>
          <w:tcPr>
            <w:tcW w:w="667" w:type="dxa"/>
            <w:tcBorders>
              <w:top w:val="single" w:sz="4" w:space="0" w:color="auto"/>
              <w:bottom w:val="single" w:sz="4" w:space="0" w:color="auto"/>
            </w:tcBorders>
            <w:shd w:val="clear" w:color="auto" w:fill="F2F2F2"/>
            <w:textDirection w:val="btLr"/>
            <w:vAlign w:val="center"/>
          </w:tcPr>
          <w:p w:rsidR="00666A85" w:rsidRPr="007632DF" w:rsidRDefault="00666A85" w:rsidP="00191A6F">
            <w:pPr>
              <w:jc w:val="center"/>
              <w:rPr>
                <w:rFonts w:ascii="Century Gothic" w:hAnsi="Century Gothic" w:cs="Tahoma"/>
                <w:b/>
                <w:sz w:val="16"/>
                <w:szCs w:val="16"/>
              </w:rPr>
            </w:pPr>
            <w:r w:rsidRPr="007632DF">
              <w:rPr>
                <w:rFonts w:ascii="Century Gothic" w:hAnsi="Century Gothic" w:cs="Tahoma"/>
                <w:b/>
                <w:sz w:val="16"/>
                <w:szCs w:val="16"/>
              </w:rPr>
              <w:t>общо дела</w:t>
            </w:r>
          </w:p>
          <w:p w:rsidR="00666A85" w:rsidRPr="007632DF" w:rsidRDefault="00666A85" w:rsidP="00191A6F">
            <w:pPr>
              <w:jc w:val="center"/>
              <w:rPr>
                <w:rFonts w:ascii="Century Gothic" w:hAnsi="Century Gothic" w:cs="Tahoma"/>
                <w:b/>
                <w:sz w:val="16"/>
                <w:szCs w:val="16"/>
              </w:rPr>
            </w:pPr>
          </w:p>
        </w:tc>
        <w:tc>
          <w:tcPr>
            <w:tcW w:w="552" w:type="dxa"/>
            <w:tcBorders>
              <w:top w:val="single" w:sz="4" w:space="0" w:color="auto"/>
              <w:bottom w:val="single" w:sz="4" w:space="0" w:color="auto"/>
            </w:tcBorders>
            <w:shd w:val="clear" w:color="auto" w:fill="F2F2F2"/>
            <w:textDirection w:val="btLr"/>
            <w:vAlign w:val="center"/>
          </w:tcPr>
          <w:p w:rsidR="00666A85" w:rsidRPr="007632DF" w:rsidRDefault="00666A85" w:rsidP="00191A6F">
            <w:pPr>
              <w:jc w:val="center"/>
              <w:rPr>
                <w:rFonts w:ascii="Century Gothic" w:hAnsi="Century Gothic" w:cs="Tahoma"/>
                <w:b/>
                <w:sz w:val="16"/>
                <w:szCs w:val="16"/>
              </w:rPr>
            </w:pPr>
            <w:r w:rsidRPr="007632DF">
              <w:rPr>
                <w:rFonts w:ascii="Century Gothic" w:hAnsi="Century Gothic" w:cs="Tahoma"/>
                <w:b/>
                <w:sz w:val="16"/>
                <w:szCs w:val="16"/>
              </w:rPr>
              <w:t>бр. съдии по щат</w:t>
            </w:r>
          </w:p>
        </w:tc>
        <w:tc>
          <w:tcPr>
            <w:tcW w:w="540" w:type="dxa"/>
            <w:tcBorders>
              <w:top w:val="single" w:sz="4" w:space="0" w:color="auto"/>
              <w:bottom w:val="single" w:sz="4" w:space="0" w:color="auto"/>
            </w:tcBorders>
            <w:shd w:val="clear" w:color="auto" w:fill="F2F2F2"/>
            <w:textDirection w:val="btLr"/>
            <w:vAlign w:val="center"/>
          </w:tcPr>
          <w:p w:rsidR="00666A85" w:rsidRPr="007632DF" w:rsidRDefault="00666A85" w:rsidP="00191A6F">
            <w:pPr>
              <w:jc w:val="center"/>
              <w:rPr>
                <w:rFonts w:ascii="Century Gothic" w:hAnsi="Century Gothic" w:cs="Tahoma"/>
                <w:b/>
                <w:sz w:val="16"/>
                <w:szCs w:val="16"/>
                <w:lang w:val="en-US"/>
              </w:rPr>
            </w:pPr>
            <w:r w:rsidRPr="007632DF">
              <w:rPr>
                <w:rFonts w:ascii="Century Gothic" w:hAnsi="Century Gothic" w:cs="Tahoma"/>
                <w:b/>
                <w:sz w:val="16"/>
                <w:szCs w:val="16"/>
              </w:rPr>
              <w:t xml:space="preserve">Бр. съдии </w:t>
            </w:r>
          </w:p>
          <w:p w:rsidR="00666A85" w:rsidRPr="007632DF" w:rsidRDefault="00666A85" w:rsidP="00191A6F">
            <w:pPr>
              <w:jc w:val="center"/>
              <w:rPr>
                <w:rFonts w:ascii="Century Gothic" w:hAnsi="Century Gothic" w:cs="Tahoma"/>
                <w:b/>
                <w:sz w:val="16"/>
                <w:szCs w:val="16"/>
              </w:rPr>
            </w:pPr>
            <w:r w:rsidRPr="007632DF">
              <w:rPr>
                <w:rFonts w:ascii="Century Gothic" w:hAnsi="Century Gothic" w:cs="Tahoma"/>
                <w:b/>
                <w:sz w:val="16"/>
                <w:szCs w:val="16"/>
              </w:rPr>
              <w:t>в ОС - Смолян</w:t>
            </w:r>
          </w:p>
        </w:tc>
        <w:tc>
          <w:tcPr>
            <w:tcW w:w="540" w:type="dxa"/>
            <w:tcBorders>
              <w:top w:val="single" w:sz="4" w:space="0" w:color="auto"/>
              <w:bottom w:val="single" w:sz="4" w:space="0" w:color="auto"/>
            </w:tcBorders>
            <w:shd w:val="clear" w:color="auto" w:fill="F2F2F2"/>
            <w:textDirection w:val="btLr"/>
            <w:vAlign w:val="center"/>
          </w:tcPr>
          <w:p w:rsidR="00666A85" w:rsidRPr="007632DF" w:rsidRDefault="00666A85" w:rsidP="00191A6F">
            <w:pPr>
              <w:jc w:val="center"/>
              <w:rPr>
                <w:rFonts w:ascii="Century Gothic" w:hAnsi="Century Gothic" w:cs="Tahoma"/>
                <w:b/>
                <w:sz w:val="16"/>
                <w:szCs w:val="16"/>
                <w:lang w:val="en-US"/>
              </w:rPr>
            </w:pPr>
            <w:r w:rsidRPr="007632DF">
              <w:rPr>
                <w:rFonts w:ascii="Century Gothic" w:hAnsi="Century Gothic" w:cs="Tahoma"/>
                <w:b/>
                <w:sz w:val="16"/>
                <w:szCs w:val="16"/>
              </w:rPr>
              <w:t>Месечна</w:t>
            </w:r>
          </w:p>
          <w:p w:rsidR="00666A85" w:rsidRPr="007632DF" w:rsidRDefault="00666A85" w:rsidP="00191A6F">
            <w:pPr>
              <w:jc w:val="center"/>
              <w:rPr>
                <w:rFonts w:ascii="Century Gothic" w:hAnsi="Century Gothic" w:cs="Tahoma"/>
                <w:b/>
                <w:sz w:val="16"/>
                <w:szCs w:val="16"/>
              </w:rPr>
            </w:pPr>
            <w:r w:rsidRPr="007632DF">
              <w:rPr>
                <w:rFonts w:ascii="Century Gothic" w:hAnsi="Century Gothic" w:cs="Tahoma"/>
                <w:b/>
                <w:sz w:val="16"/>
                <w:szCs w:val="16"/>
              </w:rPr>
              <w:t xml:space="preserve"> натовареност по щат</w:t>
            </w:r>
          </w:p>
        </w:tc>
        <w:tc>
          <w:tcPr>
            <w:tcW w:w="536" w:type="dxa"/>
            <w:tcBorders>
              <w:top w:val="single" w:sz="4" w:space="0" w:color="auto"/>
              <w:bottom w:val="single" w:sz="4" w:space="0" w:color="auto"/>
            </w:tcBorders>
            <w:shd w:val="clear" w:color="auto" w:fill="F2F2F2"/>
            <w:textDirection w:val="btLr"/>
            <w:vAlign w:val="center"/>
          </w:tcPr>
          <w:p w:rsidR="00666A85" w:rsidRPr="007632DF" w:rsidRDefault="00666A85" w:rsidP="00191A6F">
            <w:pPr>
              <w:jc w:val="center"/>
              <w:rPr>
                <w:rFonts w:ascii="Century Gothic" w:hAnsi="Century Gothic" w:cs="Tahoma"/>
                <w:b/>
                <w:sz w:val="16"/>
                <w:szCs w:val="16"/>
              </w:rPr>
            </w:pPr>
            <w:r w:rsidRPr="007632DF">
              <w:rPr>
                <w:rFonts w:ascii="Century Gothic" w:hAnsi="Century Gothic" w:cs="Tahoma"/>
                <w:b/>
                <w:sz w:val="16"/>
                <w:szCs w:val="16"/>
              </w:rPr>
              <w:t xml:space="preserve">Месечна </w:t>
            </w:r>
            <w:proofErr w:type="spellStart"/>
            <w:r w:rsidRPr="007632DF">
              <w:rPr>
                <w:rFonts w:ascii="Century Gothic" w:hAnsi="Century Gothic" w:cs="Tahoma"/>
                <w:b/>
                <w:sz w:val="16"/>
                <w:szCs w:val="16"/>
              </w:rPr>
              <w:t>действит</w:t>
            </w:r>
            <w:proofErr w:type="spellEnd"/>
            <w:r w:rsidRPr="007632DF">
              <w:rPr>
                <w:rFonts w:ascii="Century Gothic" w:hAnsi="Century Gothic" w:cs="Tahoma"/>
                <w:b/>
                <w:sz w:val="16"/>
                <w:szCs w:val="16"/>
              </w:rPr>
              <w:t>. натовареност</w:t>
            </w:r>
          </w:p>
        </w:tc>
        <w:tc>
          <w:tcPr>
            <w:tcW w:w="724" w:type="dxa"/>
            <w:tcBorders>
              <w:top w:val="single" w:sz="4" w:space="0" w:color="auto"/>
              <w:bottom w:val="single" w:sz="4" w:space="0" w:color="auto"/>
            </w:tcBorders>
            <w:shd w:val="clear" w:color="auto" w:fill="F2F2F2"/>
            <w:textDirection w:val="btLr"/>
            <w:vAlign w:val="center"/>
          </w:tcPr>
          <w:p w:rsidR="00666A85" w:rsidRPr="007632DF" w:rsidRDefault="00666A85" w:rsidP="00191A6F">
            <w:pPr>
              <w:jc w:val="center"/>
              <w:rPr>
                <w:rFonts w:ascii="Century Gothic" w:hAnsi="Century Gothic" w:cs="Tahoma"/>
                <w:b/>
                <w:sz w:val="16"/>
                <w:szCs w:val="16"/>
              </w:rPr>
            </w:pPr>
            <w:r w:rsidRPr="007632DF">
              <w:rPr>
                <w:rFonts w:ascii="Century Gothic" w:hAnsi="Century Gothic" w:cs="Tahoma"/>
                <w:b/>
                <w:sz w:val="16"/>
                <w:szCs w:val="16"/>
              </w:rPr>
              <w:t>общо дела</w:t>
            </w:r>
          </w:p>
          <w:p w:rsidR="00666A85" w:rsidRPr="007632DF" w:rsidRDefault="00666A85" w:rsidP="00191A6F">
            <w:pPr>
              <w:jc w:val="center"/>
              <w:rPr>
                <w:rFonts w:ascii="Century Gothic" w:hAnsi="Century Gothic" w:cs="Tahoma"/>
                <w:b/>
                <w:sz w:val="16"/>
                <w:szCs w:val="16"/>
              </w:rPr>
            </w:pPr>
          </w:p>
        </w:tc>
        <w:tc>
          <w:tcPr>
            <w:tcW w:w="540" w:type="dxa"/>
            <w:tcBorders>
              <w:top w:val="single" w:sz="4" w:space="0" w:color="auto"/>
              <w:bottom w:val="single" w:sz="4" w:space="0" w:color="auto"/>
            </w:tcBorders>
            <w:shd w:val="clear" w:color="auto" w:fill="F2F2F2"/>
            <w:textDirection w:val="btLr"/>
            <w:vAlign w:val="center"/>
          </w:tcPr>
          <w:p w:rsidR="00666A85" w:rsidRPr="007632DF" w:rsidRDefault="00666A85" w:rsidP="00191A6F">
            <w:pPr>
              <w:jc w:val="center"/>
              <w:rPr>
                <w:rFonts w:ascii="Century Gothic" w:hAnsi="Century Gothic" w:cs="Tahoma"/>
                <w:b/>
                <w:sz w:val="16"/>
                <w:szCs w:val="16"/>
              </w:rPr>
            </w:pPr>
            <w:r w:rsidRPr="007632DF">
              <w:rPr>
                <w:rFonts w:ascii="Century Gothic" w:hAnsi="Century Gothic" w:cs="Tahoma"/>
                <w:b/>
                <w:sz w:val="16"/>
                <w:szCs w:val="16"/>
              </w:rPr>
              <w:t>бр. съдии по щат</w:t>
            </w:r>
          </w:p>
        </w:tc>
        <w:tc>
          <w:tcPr>
            <w:tcW w:w="540" w:type="dxa"/>
            <w:tcBorders>
              <w:top w:val="single" w:sz="4" w:space="0" w:color="auto"/>
              <w:bottom w:val="single" w:sz="4" w:space="0" w:color="auto"/>
            </w:tcBorders>
            <w:shd w:val="clear" w:color="auto" w:fill="F2F2F2"/>
            <w:textDirection w:val="btLr"/>
            <w:vAlign w:val="center"/>
          </w:tcPr>
          <w:p w:rsidR="00666A85" w:rsidRPr="007632DF" w:rsidRDefault="00666A85" w:rsidP="00191A6F">
            <w:pPr>
              <w:jc w:val="center"/>
              <w:rPr>
                <w:rFonts w:ascii="Century Gothic" w:hAnsi="Century Gothic" w:cs="Tahoma"/>
                <w:b/>
                <w:sz w:val="16"/>
                <w:szCs w:val="16"/>
                <w:lang w:val="en-US"/>
              </w:rPr>
            </w:pPr>
            <w:r w:rsidRPr="007632DF">
              <w:rPr>
                <w:rFonts w:ascii="Century Gothic" w:hAnsi="Century Gothic" w:cs="Tahoma"/>
                <w:b/>
                <w:sz w:val="16"/>
                <w:szCs w:val="16"/>
              </w:rPr>
              <w:t xml:space="preserve">Бр. съдии </w:t>
            </w:r>
          </w:p>
          <w:p w:rsidR="00666A85" w:rsidRPr="007632DF" w:rsidRDefault="00666A85" w:rsidP="00191A6F">
            <w:pPr>
              <w:jc w:val="center"/>
              <w:rPr>
                <w:rFonts w:ascii="Century Gothic" w:hAnsi="Century Gothic" w:cs="Tahoma"/>
                <w:b/>
                <w:sz w:val="16"/>
                <w:szCs w:val="16"/>
              </w:rPr>
            </w:pPr>
            <w:r w:rsidRPr="007632DF">
              <w:rPr>
                <w:rFonts w:ascii="Century Gothic" w:hAnsi="Century Gothic" w:cs="Tahoma"/>
                <w:b/>
                <w:sz w:val="16"/>
                <w:szCs w:val="16"/>
              </w:rPr>
              <w:t>в ОС - Смолян</w:t>
            </w:r>
          </w:p>
        </w:tc>
        <w:tc>
          <w:tcPr>
            <w:tcW w:w="540" w:type="dxa"/>
            <w:tcBorders>
              <w:top w:val="single" w:sz="4" w:space="0" w:color="auto"/>
              <w:bottom w:val="single" w:sz="4" w:space="0" w:color="auto"/>
            </w:tcBorders>
            <w:shd w:val="clear" w:color="auto" w:fill="F2F2F2"/>
            <w:textDirection w:val="btLr"/>
            <w:vAlign w:val="center"/>
          </w:tcPr>
          <w:p w:rsidR="00666A85" w:rsidRPr="007632DF" w:rsidRDefault="00666A85" w:rsidP="00191A6F">
            <w:pPr>
              <w:jc w:val="center"/>
              <w:rPr>
                <w:rFonts w:ascii="Century Gothic" w:hAnsi="Century Gothic" w:cs="Tahoma"/>
                <w:b/>
                <w:sz w:val="16"/>
                <w:szCs w:val="16"/>
                <w:lang w:val="en-US"/>
              </w:rPr>
            </w:pPr>
            <w:r w:rsidRPr="007632DF">
              <w:rPr>
                <w:rFonts w:ascii="Century Gothic" w:hAnsi="Century Gothic" w:cs="Tahoma"/>
                <w:b/>
                <w:sz w:val="16"/>
                <w:szCs w:val="16"/>
              </w:rPr>
              <w:t>Месечна</w:t>
            </w:r>
          </w:p>
          <w:p w:rsidR="00666A85" w:rsidRPr="007632DF" w:rsidRDefault="00666A85" w:rsidP="00191A6F">
            <w:pPr>
              <w:jc w:val="center"/>
              <w:rPr>
                <w:rFonts w:ascii="Century Gothic" w:hAnsi="Century Gothic" w:cs="Tahoma"/>
                <w:b/>
                <w:sz w:val="16"/>
                <w:szCs w:val="16"/>
              </w:rPr>
            </w:pPr>
            <w:r w:rsidRPr="007632DF">
              <w:rPr>
                <w:rFonts w:ascii="Century Gothic" w:hAnsi="Century Gothic" w:cs="Tahoma"/>
                <w:b/>
                <w:sz w:val="16"/>
                <w:szCs w:val="16"/>
              </w:rPr>
              <w:t xml:space="preserve"> натовареност по щат</w:t>
            </w:r>
          </w:p>
        </w:tc>
        <w:tc>
          <w:tcPr>
            <w:tcW w:w="720" w:type="dxa"/>
            <w:tcBorders>
              <w:top w:val="single" w:sz="4" w:space="0" w:color="auto"/>
              <w:bottom w:val="single" w:sz="4" w:space="0" w:color="auto"/>
            </w:tcBorders>
            <w:shd w:val="clear" w:color="auto" w:fill="F2F2F2"/>
            <w:textDirection w:val="btLr"/>
            <w:vAlign w:val="center"/>
          </w:tcPr>
          <w:p w:rsidR="00666A85" w:rsidRPr="007632DF" w:rsidRDefault="00666A85" w:rsidP="00191A6F">
            <w:pPr>
              <w:jc w:val="center"/>
              <w:rPr>
                <w:rFonts w:ascii="Century Gothic" w:hAnsi="Century Gothic" w:cs="Tahoma"/>
                <w:b/>
                <w:sz w:val="16"/>
                <w:szCs w:val="16"/>
              </w:rPr>
            </w:pPr>
            <w:r w:rsidRPr="007632DF">
              <w:rPr>
                <w:rFonts w:ascii="Century Gothic" w:hAnsi="Century Gothic" w:cs="Tahoma"/>
                <w:b/>
                <w:sz w:val="16"/>
                <w:szCs w:val="16"/>
              </w:rPr>
              <w:t xml:space="preserve">Месечна </w:t>
            </w:r>
            <w:proofErr w:type="spellStart"/>
            <w:r w:rsidRPr="007632DF">
              <w:rPr>
                <w:rFonts w:ascii="Century Gothic" w:hAnsi="Century Gothic" w:cs="Tahoma"/>
                <w:b/>
                <w:sz w:val="16"/>
                <w:szCs w:val="16"/>
              </w:rPr>
              <w:t>действит</w:t>
            </w:r>
            <w:proofErr w:type="spellEnd"/>
            <w:r w:rsidRPr="007632DF">
              <w:rPr>
                <w:rFonts w:ascii="Century Gothic" w:hAnsi="Century Gothic" w:cs="Tahoma"/>
                <w:b/>
                <w:sz w:val="16"/>
                <w:szCs w:val="16"/>
              </w:rPr>
              <w:t>. натовареност</w:t>
            </w:r>
          </w:p>
        </w:tc>
        <w:tc>
          <w:tcPr>
            <w:tcW w:w="720" w:type="dxa"/>
            <w:tcBorders>
              <w:top w:val="single" w:sz="4" w:space="0" w:color="auto"/>
              <w:bottom w:val="single" w:sz="4" w:space="0" w:color="auto"/>
            </w:tcBorders>
            <w:shd w:val="clear" w:color="auto" w:fill="F2F2F2"/>
            <w:textDirection w:val="btLr"/>
            <w:vAlign w:val="center"/>
          </w:tcPr>
          <w:p w:rsidR="00666A85" w:rsidRPr="007632DF" w:rsidRDefault="00666A85" w:rsidP="00191A6F">
            <w:pPr>
              <w:jc w:val="center"/>
              <w:rPr>
                <w:rFonts w:ascii="Century Gothic" w:hAnsi="Century Gothic" w:cs="Tahoma"/>
                <w:b/>
                <w:sz w:val="16"/>
                <w:szCs w:val="16"/>
              </w:rPr>
            </w:pPr>
            <w:r w:rsidRPr="007632DF">
              <w:rPr>
                <w:rFonts w:ascii="Century Gothic" w:hAnsi="Century Gothic" w:cs="Tahoma"/>
                <w:b/>
                <w:sz w:val="16"/>
                <w:szCs w:val="16"/>
              </w:rPr>
              <w:t>общо дела</w:t>
            </w:r>
          </w:p>
          <w:p w:rsidR="00666A85" w:rsidRPr="007632DF" w:rsidRDefault="00666A85" w:rsidP="00191A6F">
            <w:pPr>
              <w:jc w:val="center"/>
              <w:rPr>
                <w:rFonts w:ascii="Century Gothic" w:hAnsi="Century Gothic" w:cs="Tahoma"/>
                <w:b/>
                <w:sz w:val="16"/>
                <w:szCs w:val="16"/>
              </w:rPr>
            </w:pPr>
          </w:p>
        </w:tc>
        <w:tc>
          <w:tcPr>
            <w:tcW w:w="540" w:type="dxa"/>
            <w:tcBorders>
              <w:top w:val="single" w:sz="4" w:space="0" w:color="auto"/>
              <w:bottom w:val="single" w:sz="4" w:space="0" w:color="auto"/>
            </w:tcBorders>
            <w:shd w:val="clear" w:color="auto" w:fill="F2F2F2"/>
            <w:textDirection w:val="btLr"/>
            <w:vAlign w:val="center"/>
          </w:tcPr>
          <w:p w:rsidR="00666A85" w:rsidRPr="007632DF" w:rsidRDefault="00666A85" w:rsidP="00191A6F">
            <w:pPr>
              <w:jc w:val="center"/>
              <w:rPr>
                <w:rFonts w:ascii="Century Gothic" w:hAnsi="Century Gothic" w:cs="Tahoma"/>
                <w:b/>
                <w:sz w:val="16"/>
                <w:szCs w:val="16"/>
              </w:rPr>
            </w:pPr>
            <w:r w:rsidRPr="007632DF">
              <w:rPr>
                <w:rFonts w:ascii="Century Gothic" w:hAnsi="Century Gothic" w:cs="Tahoma"/>
                <w:b/>
                <w:sz w:val="16"/>
                <w:szCs w:val="16"/>
              </w:rPr>
              <w:t>бр. съдии по щат</w:t>
            </w:r>
          </w:p>
        </w:tc>
        <w:tc>
          <w:tcPr>
            <w:tcW w:w="540" w:type="dxa"/>
            <w:tcBorders>
              <w:top w:val="single" w:sz="4" w:space="0" w:color="auto"/>
              <w:bottom w:val="single" w:sz="4" w:space="0" w:color="auto"/>
            </w:tcBorders>
            <w:shd w:val="clear" w:color="auto" w:fill="F2F2F2"/>
            <w:textDirection w:val="btLr"/>
            <w:vAlign w:val="center"/>
          </w:tcPr>
          <w:p w:rsidR="00666A85" w:rsidRPr="007632DF" w:rsidRDefault="00666A85" w:rsidP="00191A6F">
            <w:pPr>
              <w:jc w:val="center"/>
              <w:rPr>
                <w:rFonts w:ascii="Century Gothic" w:hAnsi="Century Gothic" w:cs="Tahoma"/>
                <w:b/>
                <w:sz w:val="16"/>
                <w:szCs w:val="16"/>
                <w:lang w:val="en-US"/>
              </w:rPr>
            </w:pPr>
            <w:r w:rsidRPr="007632DF">
              <w:rPr>
                <w:rFonts w:ascii="Century Gothic" w:hAnsi="Century Gothic" w:cs="Tahoma"/>
                <w:b/>
                <w:sz w:val="16"/>
                <w:szCs w:val="16"/>
              </w:rPr>
              <w:t xml:space="preserve">Бр. съдии </w:t>
            </w:r>
          </w:p>
          <w:p w:rsidR="00666A85" w:rsidRPr="007632DF" w:rsidRDefault="00666A85" w:rsidP="00191A6F">
            <w:pPr>
              <w:jc w:val="center"/>
              <w:rPr>
                <w:rFonts w:ascii="Century Gothic" w:hAnsi="Century Gothic" w:cs="Tahoma"/>
                <w:b/>
                <w:sz w:val="16"/>
                <w:szCs w:val="16"/>
              </w:rPr>
            </w:pPr>
            <w:r w:rsidRPr="007632DF">
              <w:rPr>
                <w:rFonts w:ascii="Century Gothic" w:hAnsi="Century Gothic" w:cs="Tahoma"/>
                <w:b/>
                <w:sz w:val="16"/>
                <w:szCs w:val="16"/>
              </w:rPr>
              <w:t>в ОС - Смолян</w:t>
            </w:r>
          </w:p>
        </w:tc>
        <w:tc>
          <w:tcPr>
            <w:tcW w:w="540" w:type="dxa"/>
            <w:tcBorders>
              <w:top w:val="single" w:sz="4" w:space="0" w:color="auto"/>
              <w:bottom w:val="single" w:sz="4" w:space="0" w:color="auto"/>
            </w:tcBorders>
            <w:shd w:val="clear" w:color="auto" w:fill="F2F2F2"/>
            <w:textDirection w:val="btLr"/>
            <w:vAlign w:val="center"/>
          </w:tcPr>
          <w:p w:rsidR="00666A85" w:rsidRPr="007632DF" w:rsidRDefault="00666A85" w:rsidP="00191A6F">
            <w:pPr>
              <w:jc w:val="center"/>
              <w:rPr>
                <w:rFonts w:ascii="Century Gothic" w:hAnsi="Century Gothic" w:cs="Tahoma"/>
                <w:b/>
                <w:sz w:val="16"/>
                <w:szCs w:val="16"/>
                <w:lang w:val="en-US"/>
              </w:rPr>
            </w:pPr>
            <w:r w:rsidRPr="007632DF">
              <w:rPr>
                <w:rFonts w:ascii="Century Gothic" w:hAnsi="Century Gothic" w:cs="Tahoma"/>
                <w:b/>
                <w:sz w:val="16"/>
                <w:szCs w:val="16"/>
              </w:rPr>
              <w:t xml:space="preserve">Месечна </w:t>
            </w:r>
          </w:p>
          <w:p w:rsidR="00666A85" w:rsidRPr="007632DF" w:rsidRDefault="00666A85" w:rsidP="00191A6F">
            <w:pPr>
              <w:jc w:val="center"/>
              <w:rPr>
                <w:rFonts w:ascii="Century Gothic" w:hAnsi="Century Gothic" w:cs="Tahoma"/>
                <w:b/>
                <w:sz w:val="16"/>
                <w:szCs w:val="16"/>
              </w:rPr>
            </w:pPr>
            <w:r w:rsidRPr="007632DF">
              <w:rPr>
                <w:rFonts w:ascii="Century Gothic" w:hAnsi="Century Gothic" w:cs="Tahoma"/>
                <w:b/>
                <w:sz w:val="16"/>
                <w:szCs w:val="16"/>
              </w:rPr>
              <w:t>натовареност по щат</w:t>
            </w:r>
          </w:p>
        </w:tc>
        <w:tc>
          <w:tcPr>
            <w:tcW w:w="764" w:type="dxa"/>
            <w:tcBorders>
              <w:top w:val="single" w:sz="4" w:space="0" w:color="auto"/>
              <w:bottom w:val="single" w:sz="4" w:space="0" w:color="auto"/>
            </w:tcBorders>
            <w:shd w:val="clear" w:color="auto" w:fill="F2F2F2"/>
            <w:textDirection w:val="btLr"/>
            <w:vAlign w:val="center"/>
          </w:tcPr>
          <w:p w:rsidR="00666A85" w:rsidRPr="00CC508F" w:rsidRDefault="00666A85" w:rsidP="00191A6F">
            <w:pPr>
              <w:jc w:val="center"/>
              <w:rPr>
                <w:rFonts w:ascii="Verdana" w:hAnsi="Verdana" w:cs="Tahoma"/>
                <w:b/>
                <w:sz w:val="16"/>
                <w:szCs w:val="16"/>
              </w:rPr>
            </w:pPr>
            <w:r w:rsidRPr="00CC508F">
              <w:rPr>
                <w:rFonts w:ascii="Verdana" w:hAnsi="Verdana" w:cs="Tahoma"/>
                <w:b/>
                <w:sz w:val="16"/>
                <w:szCs w:val="16"/>
              </w:rPr>
              <w:t xml:space="preserve">Месечна </w:t>
            </w:r>
            <w:proofErr w:type="spellStart"/>
            <w:r w:rsidRPr="00CC508F">
              <w:rPr>
                <w:rFonts w:ascii="Verdana" w:hAnsi="Verdana" w:cs="Tahoma"/>
                <w:b/>
                <w:sz w:val="16"/>
                <w:szCs w:val="16"/>
              </w:rPr>
              <w:t>действит</w:t>
            </w:r>
            <w:proofErr w:type="spellEnd"/>
            <w:r w:rsidRPr="00CC508F">
              <w:rPr>
                <w:rFonts w:ascii="Verdana" w:hAnsi="Verdana" w:cs="Tahoma"/>
                <w:b/>
                <w:sz w:val="16"/>
                <w:szCs w:val="16"/>
              </w:rPr>
              <w:t>. Натовареност</w:t>
            </w:r>
          </w:p>
        </w:tc>
      </w:tr>
      <w:tr w:rsidR="004F6479" w:rsidRPr="00CC508F" w:rsidTr="00D75331">
        <w:trPr>
          <w:jc w:val="center"/>
        </w:trPr>
        <w:tc>
          <w:tcPr>
            <w:tcW w:w="1841" w:type="dxa"/>
            <w:tcBorders>
              <w:top w:val="single" w:sz="4" w:space="0" w:color="auto"/>
              <w:bottom w:val="single" w:sz="4" w:space="0" w:color="auto"/>
            </w:tcBorders>
            <w:shd w:val="clear" w:color="auto" w:fill="F2F2F2"/>
          </w:tcPr>
          <w:p w:rsidR="004F6479" w:rsidRPr="007632DF" w:rsidRDefault="004F6479" w:rsidP="00191A6F">
            <w:pPr>
              <w:jc w:val="both"/>
              <w:rPr>
                <w:rFonts w:ascii="Century Gothic" w:hAnsi="Century Gothic" w:cs="Tahoma"/>
                <w:sz w:val="22"/>
                <w:szCs w:val="22"/>
              </w:rPr>
            </w:pPr>
            <w:r w:rsidRPr="007632DF">
              <w:rPr>
                <w:rFonts w:ascii="Century Gothic" w:hAnsi="Century Gothic" w:cs="Tahoma"/>
                <w:sz w:val="22"/>
                <w:szCs w:val="22"/>
              </w:rPr>
              <w:t>Граждански</w:t>
            </w:r>
          </w:p>
        </w:tc>
        <w:tc>
          <w:tcPr>
            <w:tcW w:w="667"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657</w:t>
            </w:r>
          </w:p>
        </w:tc>
        <w:tc>
          <w:tcPr>
            <w:tcW w:w="552"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9</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9</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6</w:t>
            </w:r>
          </w:p>
        </w:tc>
        <w:tc>
          <w:tcPr>
            <w:tcW w:w="536"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7</w:t>
            </w:r>
          </w:p>
        </w:tc>
        <w:tc>
          <w:tcPr>
            <w:tcW w:w="724"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780</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9</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9</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7</w:t>
            </w:r>
          </w:p>
        </w:tc>
        <w:tc>
          <w:tcPr>
            <w:tcW w:w="72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9</w:t>
            </w:r>
          </w:p>
        </w:tc>
        <w:tc>
          <w:tcPr>
            <w:tcW w:w="72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659</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9</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9</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6</w:t>
            </w:r>
          </w:p>
        </w:tc>
        <w:tc>
          <w:tcPr>
            <w:tcW w:w="764" w:type="dxa"/>
            <w:tcBorders>
              <w:top w:val="single" w:sz="4" w:space="0" w:color="auto"/>
              <w:bottom w:val="single" w:sz="4" w:space="0" w:color="auto"/>
            </w:tcBorders>
            <w:shd w:val="clear" w:color="auto" w:fill="F2F2F2"/>
            <w:vAlign w:val="center"/>
          </w:tcPr>
          <w:p w:rsidR="004F6479" w:rsidRPr="00CC508F" w:rsidRDefault="004F6479" w:rsidP="00744367">
            <w:pPr>
              <w:jc w:val="center"/>
              <w:rPr>
                <w:rFonts w:ascii="Verdana" w:hAnsi="Verdana" w:cs="Tahoma"/>
                <w:sz w:val="22"/>
                <w:szCs w:val="22"/>
              </w:rPr>
            </w:pPr>
            <w:r>
              <w:rPr>
                <w:rFonts w:ascii="Verdana" w:hAnsi="Verdana" w:cs="Tahoma"/>
                <w:sz w:val="22"/>
                <w:szCs w:val="22"/>
              </w:rPr>
              <w:t>7</w:t>
            </w:r>
          </w:p>
        </w:tc>
      </w:tr>
      <w:tr w:rsidR="004F6479" w:rsidRPr="00CC508F" w:rsidTr="00D75331">
        <w:trPr>
          <w:jc w:val="center"/>
        </w:trPr>
        <w:tc>
          <w:tcPr>
            <w:tcW w:w="1841" w:type="dxa"/>
            <w:tcBorders>
              <w:top w:val="single" w:sz="4" w:space="0" w:color="auto"/>
              <w:bottom w:val="single" w:sz="4" w:space="0" w:color="auto"/>
            </w:tcBorders>
            <w:shd w:val="clear" w:color="auto" w:fill="F2F2F2"/>
          </w:tcPr>
          <w:p w:rsidR="004F6479" w:rsidRPr="007632DF" w:rsidRDefault="004F6479" w:rsidP="00191A6F">
            <w:pPr>
              <w:jc w:val="both"/>
              <w:rPr>
                <w:rFonts w:ascii="Century Gothic" w:hAnsi="Century Gothic" w:cs="Tahoma"/>
                <w:sz w:val="22"/>
                <w:szCs w:val="22"/>
              </w:rPr>
            </w:pPr>
            <w:r w:rsidRPr="007632DF">
              <w:rPr>
                <w:rFonts w:ascii="Century Gothic" w:hAnsi="Century Gothic" w:cs="Tahoma"/>
                <w:sz w:val="22"/>
                <w:szCs w:val="22"/>
              </w:rPr>
              <w:t>Наказателни</w:t>
            </w:r>
          </w:p>
        </w:tc>
        <w:tc>
          <w:tcPr>
            <w:tcW w:w="667"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176</w:t>
            </w:r>
          </w:p>
        </w:tc>
        <w:tc>
          <w:tcPr>
            <w:tcW w:w="552"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3</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3</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5</w:t>
            </w:r>
          </w:p>
        </w:tc>
        <w:tc>
          <w:tcPr>
            <w:tcW w:w="536"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6</w:t>
            </w:r>
          </w:p>
        </w:tc>
        <w:tc>
          <w:tcPr>
            <w:tcW w:w="724"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188</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3</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3</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5</w:t>
            </w:r>
          </w:p>
        </w:tc>
        <w:tc>
          <w:tcPr>
            <w:tcW w:w="72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7</w:t>
            </w:r>
          </w:p>
        </w:tc>
        <w:tc>
          <w:tcPr>
            <w:tcW w:w="72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174</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3</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3</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5</w:t>
            </w:r>
          </w:p>
        </w:tc>
        <w:tc>
          <w:tcPr>
            <w:tcW w:w="764" w:type="dxa"/>
            <w:tcBorders>
              <w:top w:val="single" w:sz="4" w:space="0" w:color="auto"/>
              <w:bottom w:val="single" w:sz="4" w:space="0" w:color="auto"/>
            </w:tcBorders>
            <w:shd w:val="clear" w:color="auto" w:fill="F2F2F2"/>
            <w:vAlign w:val="center"/>
          </w:tcPr>
          <w:p w:rsidR="004F6479" w:rsidRPr="00CC508F" w:rsidRDefault="004F6479" w:rsidP="00744367">
            <w:pPr>
              <w:jc w:val="center"/>
              <w:rPr>
                <w:rFonts w:ascii="Verdana" w:hAnsi="Verdana" w:cs="Tahoma"/>
                <w:sz w:val="22"/>
                <w:szCs w:val="22"/>
              </w:rPr>
            </w:pPr>
            <w:r>
              <w:rPr>
                <w:rFonts w:ascii="Verdana" w:hAnsi="Verdana" w:cs="Tahoma"/>
                <w:sz w:val="22"/>
                <w:szCs w:val="22"/>
              </w:rPr>
              <w:t>6</w:t>
            </w:r>
          </w:p>
        </w:tc>
      </w:tr>
      <w:tr w:rsidR="004F6479" w:rsidRPr="00CC508F" w:rsidTr="00D75331">
        <w:trPr>
          <w:jc w:val="center"/>
        </w:trPr>
        <w:tc>
          <w:tcPr>
            <w:tcW w:w="1841" w:type="dxa"/>
            <w:tcBorders>
              <w:top w:val="single" w:sz="4" w:space="0" w:color="auto"/>
              <w:bottom w:val="single" w:sz="4" w:space="0" w:color="auto"/>
            </w:tcBorders>
            <w:shd w:val="clear" w:color="auto" w:fill="F2F2F2"/>
          </w:tcPr>
          <w:p w:rsidR="004F6479" w:rsidRPr="007632DF" w:rsidRDefault="004F6479" w:rsidP="00191A6F">
            <w:pPr>
              <w:jc w:val="right"/>
              <w:rPr>
                <w:rFonts w:ascii="Century Gothic" w:hAnsi="Century Gothic" w:cs="Tahoma"/>
                <w:b/>
                <w:sz w:val="22"/>
                <w:szCs w:val="22"/>
              </w:rPr>
            </w:pPr>
            <w:r w:rsidRPr="007632DF">
              <w:rPr>
                <w:rFonts w:ascii="Century Gothic" w:hAnsi="Century Gothic" w:cs="Tahoma"/>
                <w:b/>
                <w:sz w:val="22"/>
                <w:szCs w:val="22"/>
              </w:rPr>
              <w:t>Общ брой</w:t>
            </w:r>
          </w:p>
        </w:tc>
        <w:tc>
          <w:tcPr>
            <w:tcW w:w="667"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b/>
                <w:sz w:val="22"/>
                <w:szCs w:val="22"/>
              </w:rPr>
            </w:pPr>
            <w:r>
              <w:rPr>
                <w:rFonts w:ascii="Century Gothic" w:hAnsi="Century Gothic" w:cs="Tahoma"/>
                <w:b/>
                <w:sz w:val="22"/>
                <w:szCs w:val="22"/>
              </w:rPr>
              <w:t>833</w:t>
            </w:r>
          </w:p>
        </w:tc>
        <w:tc>
          <w:tcPr>
            <w:tcW w:w="552"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b/>
                <w:sz w:val="22"/>
                <w:szCs w:val="22"/>
              </w:rPr>
            </w:pPr>
            <w:r>
              <w:rPr>
                <w:rFonts w:ascii="Century Gothic" w:hAnsi="Century Gothic" w:cs="Tahoma"/>
                <w:b/>
                <w:sz w:val="22"/>
                <w:szCs w:val="22"/>
              </w:rPr>
              <w:t>12</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b/>
                <w:sz w:val="22"/>
                <w:szCs w:val="22"/>
              </w:rPr>
            </w:pPr>
            <w:r>
              <w:rPr>
                <w:rFonts w:ascii="Century Gothic" w:hAnsi="Century Gothic" w:cs="Tahoma"/>
                <w:b/>
                <w:sz w:val="22"/>
                <w:szCs w:val="22"/>
              </w:rPr>
              <w:t>12</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b/>
                <w:sz w:val="22"/>
                <w:szCs w:val="22"/>
              </w:rPr>
            </w:pPr>
            <w:r>
              <w:rPr>
                <w:rFonts w:ascii="Century Gothic" w:hAnsi="Century Gothic" w:cs="Tahoma"/>
                <w:b/>
                <w:sz w:val="22"/>
                <w:szCs w:val="22"/>
              </w:rPr>
              <w:t>6</w:t>
            </w:r>
          </w:p>
        </w:tc>
        <w:tc>
          <w:tcPr>
            <w:tcW w:w="536"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b/>
                <w:sz w:val="22"/>
                <w:szCs w:val="22"/>
              </w:rPr>
            </w:pPr>
            <w:r>
              <w:rPr>
                <w:rFonts w:ascii="Century Gothic" w:hAnsi="Century Gothic" w:cs="Tahoma"/>
                <w:b/>
                <w:sz w:val="22"/>
                <w:szCs w:val="22"/>
              </w:rPr>
              <w:t>7</w:t>
            </w:r>
            <w:r w:rsidRPr="00810713">
              <w:rPr>
                <w:rFonts w:ascii="Century Gothic" w:hAnsi="Century Gothic" w:cs="Tahoma"/>
                <w:b/>
                <w:sz w:val="22"/>
                <w:szCs w:val="22"/>
              </w:rPr>
              <w:t>*</w:t>
            </w:r>
          </w:p>
        </w:tc>
        <w:tc>
          <w:tcPr>
            <w:tcW w:w="724"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b/>
                <w:sz w:val="22"/>
                <w:szCs w:val="22"/>
              </w:rPr>
            </w:pPr>
            <w:r>
              <w:rPr>
                <w:rFonts w:ascii="Century Gothic" w:hAnsi="Century Gothic" w:cs="Tahoma"/>
                <w:b/>
                <w:sz w:val="22"/>
                <w:szCs w:val="22"/>
              </w:rPr>
              <w:t>968</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b/>
                <w:sz w:val="22"/>
                <w:szCs w:val="22"/>
              </w:rPr>
            </w:pPr>
            <w:r>
              <w:rPr>
                <w:rFonts w:ascii="Century Gothic" w:hAnsi="Century Gothic" w:cs="Tahoma"/>
                <w:b/>
                <w:sz w:val="22"/>
                <w:szCs w:val="22"/>
              </w:rPr>
              <w:t>12</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b/>
                <w:sz w:val="22"/>
                <w:szCs w:val="22"/>
              </w:rPr>
            </w:pPr>
            <w:r>
              <w:rPr>
                <w:rFonts w:ascii="Century Gothic" w:hAnsi="Century Gothic" w:cs="Tahoma"/>
                <w:b/>
                <w:sz w:val="22"/>
                <w:szCs w:val="22"/>
              </w:rPr>
              <w:t>12</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b/>
                <w:sz w:val="22"/>
                <w:szCs w:val="22"/>
              </w:rPr>
            </w:pPr>
            <w:r>
              <w:rPr>
                <w:rFonts w:ascii="Century Gothic" w:hAnsi="Century Gothic" w:cs="Tahoma"/>
                <w:b/>
                <w:sz w:val="22"/>
                <w:szCs w:val="22"/>
              </w:rPr>
              <w:t>7</w:t>
            </w:r>
          </w:p>
        </w:tc>
        <w:tc>
          <w:tcPr>
            <w:tcW w:w="72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b/>
                <w:sz w:val="22"/>
                <w:szCs w:val="22"/>
              </w:rPr>
            </w:pPr>
            <w:r>
              <w:rPr>
                <w:rFonts w:ascii="Century Gothic" w:hAnsi="Century Gothic" w:cs="Tahoma"/>
                <w:b/>
                <w:sz w:val="22"/>
                <w:szCs w:val="22"/>
              </w:rPr>
              <w:t>8</w:t>
            </w:r>
            <w:r w:rsidRPr="00810713">
              <w:rPr>
                <w:rFonts w:ascii="Century Gothic" w:hAnsi="Century Gothic" w:cs="Tahoma"/>
                <w:b/>
                <w:sz w:val="22"/>
                <w:szCs w:val="22"/>
              </w:rPr>
              <w:t>*</w:t>
            </w:r>
          </w:p>
        </w:tc>
        <w:tc>
          <w:tcPr>
            <w:tcW w:w="72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b/>
                <w:sz w:val="22"/>
                <w:szCs w:val="22"/>
              </w:rPr>
            </w:pPr>
            <w:r>
              <w:rPr>
                <w:rFonts w:ascii="Century Gothic" w:hAnsi="Century Gothic" w:cs="Tahoma"/>
                <w:b/>
                <w:sz w:val="22"/>
                <w:szCs w:val="22"/>
              </w:rPr>
              <w:t>833</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b/>
                <w:sz w:val="22"/>
                <w:szCs w:val="22"/>
              </w:rPr>
            </w:pPr>
            <w:r>
              <w:rPr>
                <w:rFonts w:ascii="Century Gothic" w:hAnsi="Century Gothic" w:cs="Tahoma"/>
                <w:b/>
                <w:sz w:val="22"/>
                <w:szCs w:val="22"/>
              </w:rPr>
              <w:t>12</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b/>
                <w:sz w:val="22"/>
                <w:szCs w:val="22"/>
              </w:rPr>
            </w:pPr>
            <w:r>
              <w:rPr>
                <w:rFonts w:ascii="Century Gothic" w:hAnsi="Century Gothic" w:cs="Tahoma"/>
                <w:b/>
                <w:sz w:val="22"/>
                <w:szCs w:val="22"/>
              </w:rPr>
              <w:t>12</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b/>
                <w:sz w:val="22"/>
                <w:szCs w:val="22"/>
              </w:rPr>
            </w:pPr>
            <w:r>
              <w:rPr>
                <w:rFonts w:ascii="Century Gothic" w:hAnsi="Century Gothic" w:cs="Tahoma"/>
                <w:b/>
                <w:sz w:val="22"/>
                <w:szCs w:val="22"/>
              </w:rPr>
              <w:t>6</w:t>
            </w:r>
          </w:p>
        </w:tc>
        <w:tc>
          <w:tcPr>
            <w:tcW w:w="764" w:type="dxa"/>
            <w:tcBorders>
              <w:top w:val="single" w:sz="4" w:space="0" w:color="auto"/>
              <w:bottom w:val="single" w:sz="4" w:space="0" w:color="auto"/>
            </w:tcBorders>
            <w:shd w:val="clear" w:color="auto" w:fill="F2F2F2"/>
            <w:vAlign w:val="center"/>
          </w:tcPr>
          <w:p w:rsidR="004F6479" w:rsidRPr="00CC508F" w:rsidRDefault="004F6479" w:rsidP="00744367">
            <w:pPr>
              <w:jc w:val="center"/>
              <w:rPr>
                <w:rFonts w:ascii="Verdana" w:hAnsi="Verdana" w:cs="Tahoma"/>
                <w:b/>
                <w:sz w:val="22"/>
                <w:szCs w:val="22"/>
              </w:rPr>
            </w:pPr>
            <w:r>
              <w:rPr>
                <w:rFonts w:ascii="Century Gothic" w:hAnsi="Century Gothic" w:cs="Tahoma"/>
                <w:b/>
                <w:sz w:val="22"/>
                <w:szCs w:val="22"/>
              </w:rPr>
              <w:t>7</w:t>
            </w:r>
            <w:r w:rsidRPr="00810713">
              <w:rPr>
                <w:rFonts w:ascii="Century Gothic" w:hAnsi="Century Gothic" w:cs="Tahoma"/>
                <w:b/>
                <w:sz w:val="22"/>
                <w:szCs w:val="22"/>
              </w:rPr>
              <w:t>*</w:t>
            </w:r>
          </w:p>
        </w:tc>
      </w:tr>
      <w:tr w:rsidR="004F6479" w:rsidRPr="00CC508F" w:rsidTr="00D75331">
        <w:trPr>
          <w:trHeight w:val="368"/>
          <w:jc w:val="center"/>
        </w:trPr>
        <w:tc>
          <w:tcPr>
            <w:tcW w:w="1841" w:type="dxa"/>
            <w:tcBorders>
              <w:top w:val="single" w:sz="4" w:space="0" w:color="auto"/>
              <w:bottom w:val="single" w:sz="4" w:space="0" w:color="auto"/>
            </w:tcBorders>
            <w:shd w:val="clear" w:color="auto" w:fill="CCCCCC"/>
          </w:tcPr>
          <w:p w:rsidR="004F6479" w:rsidRPr="007632DF" w:rsidRDefault="004F6479" w:rsidP="00191A6F">
            <w:pPr>
              <w:jc w:val="both"/>
              <w:rPr>
                <w:rFonts w:ascii="Century Gothic" w:hAnsi="Century Gothic" w:cs="Tahoma"/>
                <w:b/>
                <w:sz w:val="20"/>
                <w:szCs w:val="20"/>
              </w:rPr>
            </w:pPr>
          </w:p>
        </w:tc>
        <w:tc>
          <w:tcPr>
            <w:tcW w:w="2835" w:type="dxa"/>
            <w:gridSpan w:val="5"/>
            <w:tcBorders>
              <w:top w:val="single" w:sz="4" w:space="0" w:color="auto"/>
              <w:bottom w:val="single" w:sz="4" w:space="0" w:color="auto"/>
            </w:tcBorders>
            <w:shd w:val="clear" w:color="auto" w:fill="CCCCCC"/>
          </w:tcPr>
          <w:p w:rsidR="004F6479" w:rsidRPr="007632DF" w:rsidRDefault="004F6479" w:rsidP="00191A6F">
            <w:pPr>
              <w:jc w:val="center"/>
              <w:rPr>
                <w:rFonts w:ascii="Century Gothic" w:hAnsi="Century Gothic" w:cs="Tahoma"/>
                <w:b/>
              </w:rPr>
            </w:pPr>
            <w:r w:rsidRPr="007632DF">
              <w:rPr>
                <w:rFonts w:ascii="Century Gothic" w:hAnsi="Century Gothic" w:cs="Tahoma"/>
                <w:b/>
              </w:rPr>
              <w:t>Постъпили</w:t>
            </w:r>
          </w:p>
        </w:tc>
        <w:tc>
          <w:tcPr>
            <w:tcW w:w="3064" w:type="dxa"/>
            <w:gridSpan w:val="5"/>
            <w:tcBorders>
              <w:top w:val="single" w:sz="4" w:space="0" w:color="auto"/>
              <w:bottom w:val="single" w:sz="4" w:space="0" w:color="auto"/>
            </w:tcBorders>
            <w:shd w:val="clear" w:color="auto" w:fill="CCCCCC"/>
          </w:tcPr>
          <w:p w:rsidR="004F6479" w:rsidRPr="007632DF" w:rsidRDefault="004F6479" w:rsidP="00191A6F">
            <w:pPr>
              <w:jc w:val="center"/>
              <w:rPr>
                <w:rFonts w:ascii="Century Gothic" w:hAnsi="Century Gothic" w:cs="Tahoma"/>
                <w:b/>
              </w:rPr>
            </w:pPr>
            <w:r w:rsidRPr="007632DF">
              <w:rPr>
                <w:rFonts w:ascii="Century Gothic" w:hAnsi="Century Gothic" w:cs="Tahoma"/>
                <w:b/>
              </w:rPr>
              <w:t>За разглеждане</w:t>
            </w:r>
          </w:p>
        </w:tc>
        <w:tc>
          <w:tcPr>
            <w:tcW w:w="3104" w:type="dxa"/>
            <w:gridSpan w:val="5"/>
            <w:tcBorders>
              <w:top w:val="single" w:sz="4" w:space="0" w:color="auto"/>
              <w:bottom w:val="single" w:sz="4" w:space="0" w:color="auto"/>
            </w:tcBorders>
            <w:shd w:val="clear" w:color="auto" w:fill="CCCCCC"/>
          </w:tcPr>
          <w:p w:rsidR="004F6479" w:rsidRPr="007632DF" w:rsidRDefault="004F6479" w:rsidP="00191A6F">
            <w:pPr>
              <w:jc w:val="center"/>
              <w:rPr>
                <w:rFonts w:ascii="Century Gothic" w:hAnsi="Century Gothic" w:cs="Tahoma"/>
                <w:b/>
              </w:rPr>
            </w:pPr>
            <w:r w:rsidRPr="007632DF">
              <w:rPr>
                <w:rFonts w:ascii="Century Gothic" w:hAnsi="Century Gothic" w:cs="Tahoma"/>
                <w:b/>
              </w:rPr>
              <w:t>Свършени</w:t>
            </w:r>
          </w:p>
        </w:tc>
      </w:tr>
      <w:tr w:rsidR="004F6479" w:rsidRPr="00CC508F" w:rsidTr="00D75331">
        <w:trPr>
          <w:trHeight w:val="2026"/>
          <w:jc w:val="center"/>
        </w:trPr>
        <w:tc>
          <w:tcPr>
            <w:tcW w:w="1841" w:type="dxa"/>
            <w:tcBorders>
              <w:top w:val="single" w:sz="4" w:space="0" w:color="auto"/>
              <w:bottom w:val="single" w:sz="4" w:space="0" w:color="auto"/>
            </w:tcBorders>
            <w:shd w:val="clear" w:color="auto" w:fill="F2F2F2"/>
          </w:tcPr>
          <w:p w:rsidR="004F6479" w:rsidRPr="007632DF" w:rsidRDefault="004F6479" w:rsidP="00191A6F">
            <w:pPr>
              <w:jc w:val="both"/>
              <w:rPr>
                <w:rFonts w:ascii="Century Gothic" w:hAnsi="Century Gothic" w:cs="Tahoma"/>
                <w:b/>
                <w:sz w:val="22"/>
                <w:szCs w:val="22"/>
              </w:rPr>
            </w:pPr>
            <w:r>
              <w:rPr>
                <w:rFonts w:ascii="Century Gothic" w:hAnsi="Century Gothic" w:cs="Tahoma"/>
                <w:b/>
                <w:sz w:val="22"/>
                <w:szCs w:val="22"/>
              </w:rPr>
              <w:t xml:space="preserve">2020 </w:t>
            </w:r>
            <w:r w:rsidRPr="007632DF">
              <w:rPr>
                <w:rFonts w:ascii="Century Gothic" w:hAnsi="Century Gothic" w:cs="Tahoma"/>
                <w:b/>
                <w:sz w:val="22"/>
                <w:szCs w:val="22"/>
              </w:rPr>
              <w:t>г.</w:t>
            </w:r>
          </w:p>
          <w:p w:rsidR="004F6479" w:rsidRPr="007632DF" w:rsidRDefault="004F6479" w:rsidP="00191A6F">
            <w:pPr>
              <w:jc w:val="both"/>
              <w:rPr>
                <w:rFonts w:ascii="Century Gothic" w:hAnsi="Century Gothic" w:cs="Tahoma"/>
                <w:b/>
                <w:sz w:val="16"/>
                <w:szCs w:val="16"/>
              </w:rPr>
            </w:pPr>
          </w:p>
          <w:p w:rsidR="004F6479" w:rsidRPr="007632DF" w:rsidRDefault="004F6479" w:rsidP="00191A6F">
            <w:pPr>
              <w:jc w:val="both"/>
              <w:rPr>
                <w:rFonts w:ascii="Century Gothic" w:hAnsi="Century Gothic" w:cs="Tahoma"/>
                <w:b/>
                <w:sz w:val="16"/>
                <w:szCs w:val="16"/>
              </w:rPr>
            </w:pPr>
          </w:p>
          <w:p w:rsidR="004F6479" w:rsidRPr="007632DF" w:rsidRDefault="004F6479" w:rsidP="004F6479">
            <w:pPr>
              <w:rPr>
                <w:rFonts w:ascii="Century Gothic" w:hAnsi="Century Gothic" w:cs="Tahoma"/>
                <w:b/>
                <w:sz w:val="20"/>
                <w:szCs w:val="20"/>
              </w:rPr>
            </w:pPr>
            <w:r>
              <w:rPr>
                <w:rFonts w:ascii="Century Gothic" w:hAnsi="Century Gothic" w:cs="Tahoma"/>
                <w:b/>
                <w:sz w:val="20"/>
                <w:szCs w:val="20"/>
              </w:rPr>
              <w:t>*98.98</w:t>
            </w:r>
            <w:r w:rsidRPr="007632DF">
              <w:rPr>
                <w:rFonts w:ascii="Century Gothic" w:hAnsi="Century Gothic" w:cs="Tahoma"/>
                <w:b/>
                <w:sz w:val="20"/>
                <w:szCs w:val="20"/>
              </w:rPr>
              <w:t xml:space="preserve"> отработени  човекомесеци</w:t>
            </w:r>
          </w:p>
        </w:tc>
        <w:tc>
          <w:tcPr>
            <w:tcW w:w="667" w:type="dxa"/>
            <w:tcBorders>
              <w:top w:val="single" w:sz="4" w:space="0" w:color="auto"/>
              <w:bottom w:val="single" w:sz="4" w:space="0" w:color="auto"/>
            </w:tcBorders>
            <w:shd w:val="clear" w:color="auto" w:fill="F2F2F2"/>
            <w:textDirection w:val="btLr"/>
            <w:vAlign w:val="center"/>
          </w:tcPr>
          <w:p w:rsidR="004F6479" w:rsidRPr="007632DF" w:rsidRDefault="004F6479" w:rsidP="00191A6F">
            <w:pPr>
              <w:jc w:val="center"/>
              <w:rPr>
                <w:rFonts w:ascii="Century Gothic" w:hAnsi="Century Gothic" w:cs="Tahoma"/>
                <w:b/>
                <w:sz w:val="16"/>
                <w:szCs w:val="16"/>
              </w:rPr>
            </w:pPr>
            <w:r w:rsidRPr="007632DF">
              <w:rPr>
                <w:rFonts w:ascii="Century Gothic" w:hAnsi="Century Gothic" w:cs="Tahoma"/>
                <w:b/>
                <w:sz w:val="16"/>
                <w:szCs w:val="16"/>
              </w:rPr>
              <w:t>общо дела</w:t>
            </w:r>
          </w:p>
          <w:p w:rsidR="004F6479" w:rsidRPr="007632DF" w:rsidRDefault="004F6479" w:rsidP="00191A6F">
            <w:pPr>
              <w:jc w:val="center"/>
              <w:rPr>
                <w:rFonts w:ascii="Century Gothic" w:hAnsi="Century Gothic" w:cs="Tahoma"/>
                <w:b/>
                <w:sz w:val="16"/>
                <w:szCs w:val="16"/>
              </w:rPr>
            </w:pPr>
          </w:p>
        </w:tc>
        <w:tc>
          <w:tcPr>
            <w:tcW w:w="552" w:type="dxa"/>
            <w:tcBorders>
              <w:top w:val="single" w:sz="4" w:space="0" w:color="auto"/>
              <w:bottom w:val="single" w:sz="4" w:space="0" w:color="auto"/>
            </w:tcBorders>
            <w:shd w:val="clear" w:color="auto" w:fill="F2F2F2"/>
            <w:textDirection w:val="btLr"/>
            <w:vAlign w:val="center"/>
          </w:tcPr>
          <w:p w:rsidR="004F6479" w:rsidRPr="007632DF" w:rsidRDefault="004F6479" w:rsidP="00191A6F">
            <w:pPr>
              <w:jc w:val="center"/>
              <w:rPr>
                <w:rFonts w:ascii="Century Gothic" w:hAnsi="Century Gothic" w:cs="Tahoma"/>
                <w:b/>
                <w:sz w:val="16"/>
                <w:szCs w:val="16"/>
              </w:rPr>
            </w:pPr>
            <w:r w:rsidRPr="007632DF">
              <w:rPr>
                <w:rFonts w:ascii="Century Gothic" w:hAnsi="Century Gothic" w:cs="Tahoma"/>
                <w:b/>
                <w:sz w:val="16"/>
                <w:szCs w:val="16"/>
              </w:rPr>
              <w:t>бр. съдии по щат</w:t>
            </w:r>
          </w:p>
        </w:tc>
        <w:tc>
          <w:tcPr>
            <w:tcW w:w="540" w:type="dxa"/>
            <w:tcBorders>
              <w:top w:val="single" w:sz="4" w:space="0" w:color="auto"/>
              <w:bottom w:val="single" w:sz="4" w:space="0" w:color="auto"/>
            </w:tcBorders>
            <w:shd w:val="clear" w:color="auto" w:fill="F2F2F2"/>
            <w:textDirection w:val="btLr"/>
            <w:vAlign w:val="center"/>
          </w:tcPr>
          <w:p w:rsidR="004F6479" w:rsidRPr="007632DF" w:rsidRDefault="004F6479" w:rsidP="00191A6F">
            <w:pPr>
              <w:jc w:val="center"/>
              <w:rPr>
                <w:rFonts w:ascii="Century Gothic" w:hAnsi="Century Gothic" w:cs="Tahoma"/>
                <w:b/>
                <w:sz w:val="16"/>
                <w:szCs w:val="16"/>
                <w:lang w:val="en-US"/>
              </w:rPr>
            </w:pPr>
            <w:r w:rsidRPr="007632DF">
              <w:rPr>
                <w:rFonts w:ascii="Century Gothic" w:hAnsi="Century Gothic" w:cs="Tahoma"/>
                <w:b/>
                <w:sz w:val="16"/>
                <w:szCs w:val="16"/>
              </w:rPr>
              <w:t xml:space="preserve">Бр. съдии </w:t>
            </w:r>
          </w:p>
          <w:p w:rsidR="004F6479" w:rsidRPr="007632DF" w:rsidRDefault="004F6479" w:rsidP="00191A6F">
            <w:pPr>
              <w:jc w:val="center"/>
              <w:rPr>
                <w:rFonts w:ascii="Century Gothic" w:hAnsi="Century Gothic" w:cs="Tahoma"/>
                <w:b/>
                <w:sz w:val="16"/>
                <w:szCs w:val="16"/>
              </w:rPr>
            </w:pPr>
            <w:r w:rsidRPr="007632DF">
              <w:rPr>
                <w:rFonts w:ascii="Century Gothic" w:hAnsi="Century Gothic" w:cs="Tahoma"/>
                <w:b/>
                <w:sz w:val="16"/>
                <w:szCs w:val="16"/>
              </w:rPr>
              <w:t>в ОС - Смолян</w:t>
            </w:r>
          </w:p>
        </w:tc>
        <w:tc>
          <w:tcPr>
            <w:tcW w:w="540" w:type="dxa"/>
            <w:tcBorders>
              <w:top w:val="single" w:sz="4" w:space="0" w:color="auto"/>
              <w:bottom w:val="single" w:sz="4" w:space="0" w:color="auto"/>
            </w:tcBorders>
            <w:shd w:val="clear" w:color="auto" w:fill="F2F2F2"/>
            <w:textDirection w:val="btLr"/>
            <w:vAlign w:val="center"/>
          </w:tcPr>
          <w:p w:rsidR="004F6479" w:rsidRPr="007632DF" w:rsidRDefault="004F6479" w:rsidP="00191A6F">
            <w:pPr>
              <w:jc w:val="center"/>
              <w:rPr>
                <w:rFonts w:ascii="Century Gothic" w:hAnsi="Century Gothic" w:cs="Tahoma"/>
                <w:b/>
                <w:sz w:val="16"/>
                <w:szCs w:val="16"/>
                <w:lang w:val="en-US"/>
              </w:rPr>
            </w:pPr>
            <w:r w:rsidRPr="007632DF">
              <w:rPr>
                <w:rFonts w:ascii="Century Gothic" w:hAnsi="Century Gothic" w:cs="Tahoma"/>
                <w:b/>
                <w:sz w:val="16"/>
                <w:szCs w:val="16"/>
              </w:rPr>
              <w:t xml:space="preserve">Месечна </w:t>
            </w:r>
          </w:p>
          <w:p w:rsidR="004F6479" w:rsidRPr="007632DF" w:rsidRDefault="004F6479" w:rsidP="00191A6F">
            <w:pPr>
              <w:jc w:val="center"/>
              <w:rPr>
                <w:rFonts w:ascii="Century Gothic" w:hAnsi="Century Gothic" w:cs="Tahoma"/>
                <w:b/>
                <w:sz w:val="16"/>
                <w:szCs w:val="16"/>
              </w:rPr>
            </w:pPr>
            <w:r w:rsidRPr="007632DF">
              <w:rPr>
                <w:rFonts w:ascii="Century Gothic" w:hAnsi="Century Gothic" w:cs="Tahoma"/>
                <w:b/>
                <w:sz w:val="16"/>
                <w:szCs w:val="16"/>
              </w:rPr>
              <w:t>натовареност по щат</w:t>
            </w:r>
          </w:p>
        </w:tc>
        <w:tc>
          <w:tcPr>
            <w:tcW w:w="536" w:type="dxa"/>
            <w:tcBorders>
              <w:top w:val="single" w:sz="4" w:space="0" w:color="auto"/>
              <w:bottom w:val="single" w:sz="4" w:space="0" w:color="auto"/>
            </w:tcBorders>
            <w:shd w:val="clear" w:color="auto" w:fill="F2F2F2"/>
            <w:textDirection w:val="btLr"/>
            <w:vAlign w:val="center"/>
          </w:tcPr>
          <w:p w:rsidR="004F6479" w:rsidRPr="007632DF" w:rsidRDefault="004F6479" w:rsidP="00191A6F">
            <w:pPr>
              <w:jc w:val="center"/>
              <w:rPr>
                <w:rFonts w:ascii="Century Gothic" w:hAnsi="Century Gothic" w:cs="Tahoma"/>
                <w:b/>
                <w:sz w:val="16"/>
                <w:szCs w:val="16"/>
              </w:rPr>
            </w:pPr>
            <w:r w:rsidRPr="007632DF">
              <w:rPr>
                <w:rFonts w:ascii="Century Gothic" w:hAnsi="Century Gothic" w:cs="Tahoma"/>
                <w:b/>
                <w:sz w:val="16"/>
                <w:szCs w:val="16"/>
              </w:rPr>
              <w:t xml:space="preserve">Месечна </w:t>
            </w:r>
            <w:proofErr w:type="spellStart"/>
            <w:r w:rsidRPr="007632DF">
              <w:rPr>
                <w:rFonts w:ascii="Century Gothic" w:hAnsi="Century Gothic" w:cs="Tahoma"/>
                <w:b/>
                <w:sz w:val="16"/>
                <w:szCs w:val="16"/>
              </w:rPr>
              <w:t>действит</w:t>
            </w:r>
            <w:proofErr w:type="spellEnd"/>
            <w:r w:rsidRPr="007632DF">
              <w:rPr>
                <w:rFonts w:ascii="Century Gothic" w:hAnsi="Century Gothic" w:cs="Tahoma"/>
                <w:b/>
                <w:sz w:val="16"/>
                <w:szCs w:val="16"/>
              </w:rPr>
              <w:t>. Натовареност</w:t>
            </w:r>
          </w:p>
        </w:tc>
        <w:tc>
          <w:tcPr>
            <w:tcW w:w="724" w:type="dxa"/>
            <w:tcBorders>
              <w:top w:val="single" w:sz="4" w:space="0" w:color="auto"/>
              <w:bottom w:val="single" w:sz="4" w:space="0" w:color="auto"/>
            </w:tcBorders>
            <w:shd w:val="clear" w:color="auto" w:fill="F2F2F2"/>
            <w:textDirection w:val="btLr"/>
            <w:vAlign w:val="center"/>
          </w:tcPr>
          <w:p w:rsidR="004F6479" w:rsidRPr="007632DF" w:rsidRDefault="004F6479" w:rsidP="00191A6F">
            <w:pPr>
              <w:jc w:val="center"/>
              <w:rPr>
                <w:rFonts w:ascii="Century Gothic" w:hAnsi="Century Gothic" w:cs="Tahoma"/>
                <w:b/>
                <w:sz w:val="16"/>
                <w:szCs w:val="16"/>
              </w:rPr>
            </w:pPr>
            <w:r w:rsidRPr="007632DF">
              <w:rPr>
                <w:rFonts w:ascii="Century Gothic" w:hAnsi="Century Gothic" w:cs="Tahoma"/>
                <w:b/>
                <w:sz w:val="16"/>
                <w:szCs w:val="16"/>
              </w:rPr>
              <w:t>общо дела</w:t>
            </w:r>
          </w:p>
          <w:p w:rsidR="004F6479" w:rsidRPr="007632DF" w:rsidRDefault="004F6479" w:rsidP="00191A6F">
            <w:pPr>
              <w:jc w:val="center"/>
              <w:rPr>
                <w:rFonts w:ascii="Century Gothic" w:hAnsi="Century Gothic" w:cs="Tahoma"/>
                <w:b/>
                <w:sz w:val="16"/>
                <w:szCs w:val="16"/>
              </w:rPr>
            </w:pPr>
          </w:p>
        </w:tc>
        <w:tc>
          <w:tcPr>
            <w:tcW w:w="540" w:type="dxa"/>
            <w:tcBorders>
              <w:top w:val="single" w:sz="4" w:space="0" w:color="auto"/>
              <w:bottom w:val="single" w:sz="4" w:space="0" w:color="auto"/>
            </w:tcBorders>
            <w:shd w:val="clear" w:color="auto" w:fill="F2F2F2"/>
            <w:textDirection w:val="btLr"/>
            <w:vAlign w:val="center"/>
          </w:tcPr>
          <w:p w:rsidR="004F6479" w:rsidRPr="007632DF" w:rsidRDefault="004F6479" w:rsidP="00191A6F">
            <w:pPr>
              <w:jc w:val="center"/>
              <w:rPr>
                <w:rFonts w:ascii="Century Gothic" w:hAnsi="Century Gothic" w:cs="Tahoma"/>
                <w:b/>
                <w:sz w:val="16"/>
                <w:szCs w:val="16"/>
              </w:rPr>
            </w:pPr>
            <w:r w:rsidRPr="007632DF">
              <w:rPr>
                <w:rFonts w:ascii="Century Gothic" w:hAnsi="Century Gothic" w:cs="Tahoma"/>
                <w:b/>
                <w:sz w:val="16"/>
                <w:szCs w:val="16"/>
              </w:rPr>
              <w:t>бр. съдии по щат</w:t>
            </w:r>
          </w:p>
        </w:tc>
        <w:tc>
          <w:tcPr>
            <w:tcW w:w="540" w:type="dxa"/>
            <w:tcBorders>
              <w:top w:val="single" w:sz="4" w:space="0" w:color="auto"/>
              <w:bottom w:val="single" w:sz="4" w:space="0" w:color="auto"/>
            </w:tcBorders>
            <w:shd w:val="clear" w:color="auto" w:fill="F2F2F2"/>
            <w:textDirection w:val="btLr"/>
            <w:vAlign w:val="center"/>
          </w:tcPr>
          <w:p w:rsidR="004F6479" w:rsidRPr="007632DF" w:rsidRDefault="004F6479" w:rsidP="00191A6F">
            <w:pPr>
              <w:jc w:val="center"/>
              <w:rPr>
                <w:rFonts w:ascii="Century Gothic" w:hAnsi="Century Gothic" w:cs="Tahoma"/>
                <w:b/>
                <w:sz w:val="16"/>
                <w:szCs w:val="16"/>
                <w:lang w:val="en-US"/>
              </w:rPr>
            </w:pPr>
            <w:r w:rsidRPr="007632DF">
              <w:rPr>
                <w:rFonts w:ascii="Century Gothic" w:hAnsi="Century Gothic" w:cs="Tahoma"/>
                <w:b/>
                <w:sz w:val="16"/>
                <w:szCs w:val="16"/>
              </w:rPr>
              <w:t xml:space="preserve">Бр. съдии </w:t>
            </w:r>
          </w:p>
          <w:p w:rsidR="004F6479" w:rsidRPr="007632DF" w:rsidRDefault="004F6479" w:rsidP="00191A6F">
            <w:pPr>
              <w:jc w:val="center"/>
              <w:rPr>
                <w:rFonts w:ascii="Century Gothic" w:hAnsi="Century Gothic" w:cs="Tahoma"/>
                <w:b/>
                <w:sz w:val="16"/>
                <w:szCs w:val="16"/>
              </w:rPr>
            </w:pPr>
            <w:r w:rsidRPr="007632DF">
              <w:rPr>
                <w:rFonts w:ascii="Century Gothic" w:hAnsi="Century Gothic" w:cs="Tahoma"/>
                <w:b/>
                <w:sz w:val="16"/>
                <w:szCs w:val="16"/>
              </w:rPr>
              <w:t>в ОС - Смолян</w:t>
            </w:r>
          </w:p>
        </w:tc>
        <w:tc>
          <w:tcPr>
            <w:tcW w:w="540" w:type="dxa"/>
            <w:tcBorders>
              <w:top w:val="single" w:sz="4" w:space="0" w:color="auto"/>
              <w:bottom w:val="single" w:sz="4" w:space="0" w:color="auto"/>
            </w:tcBorders>
            <w:shd w:val="clear" w:color="auto" w:fill="F2F2F2"/>
            <w:textDirection w:val="btLr"/>
            <w:vAlign w:val="center"/>
          </w:tcPr>
          <w:p w:rsidR="004F6479" w:rsidRPr="007632DF" w:rsidRDefault="004F6479" w:rsidP="00191A6F">
            <w:pPr>
              <w:jc w:val="center"/>
              <w:rPr>
                <w:rFonts w:ascii="Century Gothic" w:hAnsi="Century Gothic" w:cs="Tahoma"/>
                <w:b/>
                <w:sz w:val="16"/>
                <w:szCs w:val="16"/>
                <w:lang w:val="en-US"/>
              </w:rPr>
            </w:pPr>
            <w:r w:rsidRPr="007632DF">
              <w:rPr>
                <w:rFonts w:ascii="Century Gothic" w:hAnsi="Century Gothic" w:cs="Tahoma"/>
                <w:b/>
                <w:sz w:val="16"/>
                <w:szCs w:val="16"/>
              </w:rPr>
              <w:t>Месечна</w:t>
            </w:r>
          </w:p>
          <w:p w:rsidR="004F6479" w:rsidRPr="007632DF" w:rsidRDefault="004F6479" w:rsidP="00191A6F">
            <w:pPr>
              <w:jc w:val="center"/>
              <w:rPr>
                <w:rFonts w:ascii="Century Gothic" w:hAnsi="Century Gothic" w:cs="Tahoma"/>
                <w:b/>
                <w:sz w:val="16"/>
                <w:szCs w:val="16"/>
              </w:rPr>
            </w:pPr>
            <w:r w:rsidRPr="007632DF">
              <w:rPr>
                <w:rFonts w:ascii="Century Gothic" w:hAnsi="Century Gothic" w:cs="Tahoma"/>
                <w:b/>
                <w:sz w:val="16"/>
                <w:szCs w:val="16"/>
              </w:rPr>
              <w:t xml:space="preserve"> натовареност по щат</w:t>
            </w:r>
          </w:p>
        </w:tc>
        <w:tc>
          <w:tcPr>
            <w:tcW w:w="720" w:type="dxa"/>
            <w:tcBorders>
              <w:top w:val="single" w:sz="4" w:space="0" w:color="auto"/>
              <w:bottom w:val="single" w:sz="4" w:space="0" w:color="auto"/>
            </w:tcBorders>
            <w:shd w:val="clear" w:color="auto" w:fill="F2F2F2"/>
            <w:textDirection w:val="btLr"/>
            <w:vAlign w:val="center"/>
          </w:tcPr>
          <w:p w:rsidR="004F6479" w:rsidRPr="007632DF" w:rsidRDefault="004F6479" w:rsidP="00191A6F">
            <w:pPr>
              <w:jc w:val="center"/>
              <w:rPr>
                <w:rFonts w:ascii="Century Gothic" w:hAnsi="Century Gothic" w:cs="Tahoma"/>
                <w:b/>
                <w:sz w:val="16"/>
                <w:szCs w:val="16"/>
              </w:rPr>
            </w:pPr>
            <w:r w:rsidRPr="007632DF">
              <w:rPr>
                <w:rFonts w:ascii="Century Gothic" w:hAnsi="Century Gothic" w:cs="Tahoma"/>
                <w:b/>
                <w:sz w:val="16"/>
                <w:szCs w:val="16"/>
              </w:rPr>
              <w:t xml:space="preserve">Месечна </w:t>
            </w:r>
            <w:proofErr w:type="spellStart"/>
            <w:r w:rsidRPr="007632DF">
              <w:rPr>
                <w:rFonts w:ascii="Century Gothic" w:hAnsi="Century Gothic" w:cs="Tahoma"/>
                <w:b/>
                <w:sz w:val="16"/>
                <w:szCs w:val="16"/>
              </w:rPr>
              <w:t>действит</w:t>
            </w:r>
            <w:proofErr w:type="spellEnd"/>
            <w:r w:rsidRPr="007632DF">
              <w:rPr>
                <w:rFonts w:ascii="Century Gothic" w:hAnsi="Century Gothic" w:cs="Tahoma"/>
                <w:b/>
                <w:sz w:val="16"/>
                <w:szCs w:val="16"/>
              </w:rPr>
              <w:t>. натовареност</w:t>
            </w:r>
          </w:p>
        </w:tc>
        <w:tc>
          <w:tcPr>
            <w:tcW w:w="720" w:type="dxa"/>
            <w:tcBorders>
              <w:top w:val="single" w:sz="4" w:space="0" w:color="auto"/>
              <w:bottom w:val="single" w:sz="4" w:space="0" w:color="auto"/>
            </w:tcBorders>
            <w:shd w:val="clear" w:color="auto" w:fill="F2F2F2"/>
            <w:textDirection w:val="btLr"/>
            <w:vAlign w:val="center"/>
          </w:tcPr>
          <w:p w:rsidR="004F6479" w:rsidRPr="007632DF" w:rsidRDefault="004F6479" w:rsidP="00191A6F">
            <w:pPr>
              <w:jc w:val="center"/>
              <w:rPr>
                <w:rFonts w:ascii="Century Gothic" w:hAnsi="Century Gothic" w:cs="Tahoma"/>
                <w:b/>
                <w:sz w:val="16"/>
                <w:szCs w:val="16"/>
              </w:rPr>
            </w:pPr>
            <w:r w:rsidRPr="007632DF">
              <w:rPr>
                <w:rFonts w:ascii="Century Gothic" w:hAnsi="Century Gothic" w:cs="Tahoma"/>
                <w:b/>
                <w:sz w:val="16"/>
                <w:szCs w:val="16"/>
              </w:rPr>
              <w:t>общо дела</w:t>
            </w:r>
          </w:p>
          <w:p w:rsidR="004F6479" w:rsidRPr="007632DF" w:rsidRDefault="004F6479" w:rsidP="00191A6F">
            <w:pPr>
              <w:jc w:val="center"/>
              <w:rPr>
                <w:rFonts w:ascii="Century Gothic" w:hAnsi="Century Gothic" w:cs="Tahoma"/>
                <w:b/>
                <w:sz w:val="16"/>
                <w:szCs w:val="16"/>
              </w:rPr>
            </w:pPr>
          </w:p>
        </w:tc>
        <w:tc>
          <w:tcPr>
            <w:tcW w:w="540" w:type="dxa"/>
            <w:tcBorders>
              <w:top w:val="single" w:sz="4" w:space="0" w:color="auto"/>
              <w:bottom w:val="single" w:sz="4" w:space="0" w:color="auto"/>
            </w:tcBorders>
            <w:shd w:val="clear" w:color="auto" w:fill="F2F2F2"/>
            <w:textDirection w:val="btLr"/>
            <w:vAlign w:val="center"/>
          </w:tcPr>
          <w:p w:rsidR="004F6479" w:rsidRPr="007632DF" w:rsidRDefault="004F6479" w:rsidP="00191A6F">
            <w:pPr>
              <w:jc w:val="center"/>
              <w:rPr>
                <w:rFonts w:ascii="Century Gothic" w:hAnsi="Century Gothic" w:cs="Tahoma"/>
                <w:b/>
                <w:sz w:val="16"/>
                <w:szCs w:val="16"/>
              </w:rPr>
            </w:pPr>
            <w:r w:rsidRPr="007632DF">
              <w:rPr>
                <w:rFonts w:ascii="Century Gothic" w:hAnsi="Century Gothic" w:cs="Tahoma"/>
                <w:b/>
                <w:sz w:val="16"/>
                <w:szCs w:val="16"/>
              </w:rPr>
              <w:t>бр. съдии по щат</w:t>
            </w:r>
          </w:p>
        </w:tc>
        <w:tc>
          <w:tcPr>
            <w:tcW w:w="540" w:type="dxa"/>
            <w:tcBorders>
              <w:top w:val="single" w:sz="4" w:space="0" w:color="auto"/>
              <w:bottom w:val="single" w:sz="4" w:space="0" w:color="auto"/>
            </w:tcBorders>
            <w:shd w:val="clear" w:color="auto" w:fill="F2F2F2"/>
            <w:textDirection w:val="btLr"/>
            <w:vAlign w:val="center"/>
          </w:tcPr>
          <w:p w:rsidR="004F6479" w:rsidRPr="007632DF" w:rsidRDefault="004F6479" w:rsidP="00191A6F">
            <w:pPr>
              <w:jc w:val="center"/>
              <w:rPr>
                <w:rFonts w:ascii="Century Gothic" w:hAnsi="Century Gothic" w:cs="Tahoma"/>
                <w:b/>
                <w:sz w:val="16"/>
                <w:szCs w:val="16"/>
                <w:lang w:val="en-US"/>
              </w:rPr>
            </w:pPr>
            <w:r w:rsidRPr="007632DF">
              <w:rPr>
                <w:rFonts w:ascii="Century Gothic" w:hAnsi="Century Gothic" w:cs="Tahoma"/>
                <w:b/>
                <w:sz w:val="16"/>
                <w:szCs w:val="16"/>
              </w:rPr>
              <w:t>Бр. съдии</w:t>
            </w:r>
          </w:p>
          <w:p w:rsidR="004F6479" w:rsidRPr="007632DF" w:rsidRDefault="004F6479" w:rsidP="00191A6F">
            <w:pPr>
              <w:jc w:val="center"/>
              <w:rPr>
                <w:rFonts w:ascii="Century Gothic" w:hAnsi="Century Gothic" w:cs="Tahoma"/>
                <w:b/>
                <w:sz w:val="16"/>
                <w:szCs w:val="16"/>
              </w:rPr>
            </w:pPr>
            <w:r w:rsidRPr="007632DF">
              <w:rPr>
                <w:rFonts w:ascii="Century Gothic" w:hAnsi="Century Gothic" w:cs="Tahoma"/>
                <w:b/>
                <w:sz w:val="16"/>
                <w:szCs w:val="16"/>
              </w:rPr>
              <w:t xml:space="preserve"> в ОС - Смолян</w:t>
            </w:r>
          </w:p>
        </w:tc>
        <w:tc>
          <w:tcPr>
            <w:tcW w:w="540" w:type="dxa"/>
            <w:tcBorders>
              <w:top w:val="single" w:sz="4" w:space="0" w:color="auto"/>
              <w:bottom w:val="single" w:sz="4" w:space="0" w:color="auto"/>
            </w:tcBorders>
            <w:shd w:val="clear" w:color="auto" w:fill="F2F2F2"/>
            <w:textDirection w:val="btLr"/>
            <w:vAlign w:val="center"/>
          </w:tcPr>
          <w:p w:rsidR="004F6479" w:rsidRPr="007632DF" w:rsidRDefault="004F6479" w:rsidP="00191A6F">
            <w:pPr>
              <w:jc w:val="center"/>
              <w:rPr>
                <w:rFonts w:ascii="Century Gothic" w:hAnsi="Century Gothic" w:cs="Tahoma"/>
                <w:b/>
                <w:sz w:val="16"/>
                <w:szCs w:val="16"/>
                <w:lang w:val="en-US"/>
              </w:rPr>
            </w:pPr>
            <w:r w:rsidRPr="007632DF">
              <w:rPr>
                <w:rFonts w:ascii="Century Gothic" w:hAnsi="Century Gothic" w:cs="Tahoma"/>
                <w:b/>
                <w:sz w:val="16"/>
                <w:szCs w:val="16"/>
              </w:rPr>
              <w:t>Месечна</w:t>
            </w:r>
          </w:p>
          <w:p w:rsidR="004F6479" w:rsidRPr="007632DF" w:rsidRDefault="004F6479" w:rsidP="00191A6F">
            <w:pPr>
              <w:jc w:val="center"/>
              <w:rPr>
                <w:rFonts w:ascii="Century Gothic" w:hAnsi="Century Gothic" w:cs="Tahoma"/>
                <w:b/>
                <w:sz w:val="16"/>
                <w:szCs w:val="16"/>
              </w:rPr>
            </w:pPr>
            <w:r w:rsidRPr="007632DF">
              <w:rPr>
                <w:rFonts w:ascii="Century Gothic" w:hAnsi="Century Gothic" w:cs="Tahoma"/>
                <w:b/>
                <w:sz w:val="16"/>
                <w:szCs w:val="16"/>
              </w:rPr>
              <w:t xml:space="preserve"> натовареност по щат</w:t>
            </w:r>
          </w:p>
        </w:tc>
        <w:tc>
          <w:tcPr>
            <w:tcW w:w="764" w:type="dxa"/>
            <w:tcBorders>
              <w:top w:val="single" w:sz="4" w:space="0" w:color="auto"/>
              <w:bottom w:val="single" w:sz="4" w:space="0" w:color="auto"/>
            </w:tcBorders>
            <w:shd w:val="clear" w:color="auto" w:fill="F2F2F2"/>
            <w:textDirection w:val="btLr"/>
            <w:vAlign w:val="center"/>
          </w:tcPr>
          <w:p w:rsidR="004F6479" w:rsidRPr="00CC508F" w:rsidRDefault="004F6479" w:rsidP="00191A6F">
            <w:pPr>
              <w:jc w:val="center"/>
              <w:rPr>
                <w:rFonts w:ascii="Verdana" w:hAnsi="Verdana" w:cs="Tahoma"/>
                <w:b/>
                <w:sz w:val="16"/>
                <w:szCs w:val="16"/>
              </w:rPr>
            </w:pPr>
            <w:r w:rsidRPr="00CC508F">
              <w:rPr>
                <w:rFonts w:ascii="Verdana" w:hAnsi="Verdana" w:cs="Tahoma"/>
                <w:b/>
                <w:sz w:val="16"/>
                <w:szCs w:val="16"/>
              </w:rPr>
              <w:t xml:space="preserve">Месечна </w:t>
            </w:r>
            <w:proofErr w:type="spellStart"/>
            <w:r w:rsidRPr="00CC508F">
              <w:rPr>
                <w:rFonts w:ascii="Verdana" w:hAnsi="Verdana" w:cs="Tahoma"/>
                <w:b/>
                <w:sz w:val="16"/>
                <w:szCs w:val="16"/>
              </w:rPr>
              <w:t>действит</w:t>
            </w:r>
            <w:proofErr w:type="spellEnd"/>
            <w:r w:rsidRPr="00CC508F">
              <w:rPr>
                <w:rFonts w:ascii="Verdana" w:hAnsi="Verdana" w:cs="Tahoma"/>
                <w:b/>
                <w:sz w:val="16"/>
                <w:szCs w:val="16"/>
              </w:rPr>
              <w:t>. Натовареност</w:t>
            </w:r>
          </w:p>
        </w:tc>
      </w:tr>
      <w:tr w:rsidR="004F6479" w:rsidRPr="00CC508F" w:rsidTr="00D75331">
        <w:trPr>
          <w:jc w:val="center"/>
        </w:trPr>
        <w:tc>
          <w:tcPr>
            <w:tcW w:w="1841" w:type="dxa"/>
            <w:tcBorders>
              <w:top w:val="single" w:sz="4" w:space="0" w:color="auto"/>
              <w:bottom w:val="single" w:sz="4" w:space="0" w:color="auto"/>
            </w:tcBorders>
            <w:shd w:val="clear" w:color="auto" w:fill="F2F2F2"/>
          </w:tcPr>
          <w:p w:rsidR="004F6479" w:rsidRPr="007632DF" w:rsidRDefault="004F6479" w:rsidP="00191A6F">
            <w:pPr>
              <w:jc w:val="both"/>
              <w:rPr>
                <w:rFonts w:ascii="Century Gothic" w:hAnsi="Century Gothic" w:cs="Tahoma"/>
                <w:sz w:val="22"/>
                <w:szCs w:val="22"/>
              </w:rPr>
            </w:pPr>
            <w:r w:rsidRPr="007632DF">
              <w:rPr>
                <w:rFonts w:ascii="Century Gothic" w:hAnsi="Century Gothic" w:cs="Tahoma"/>
                <w:sz w:val="22"/>
                <w:szCs w:val="22"/>
              </w:rPr>
              <w:t xml:space="preserve">Граждански </w:t>
            </w:r>
          </w:p>
        </w:tc>
        <w:tc>
          <w:tcPr>
            <w:tcW w:w="667"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657</w:t>
            </w:r>
          </w:p>
        </w:tc>
        <w:tc>
          <w:tcPr>
            <w:tcW w:w="552"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9</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8</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6</w:t>
            </w:r>
          </w:p>
        </w:tc>
        <w:tc>
          <w:tcPr>
            <w:tcW w:w="536" w:type="dxa"/>
            <w:tcBorders>
              <w:top w:val="single" w:sz="4" w:space="0" w:color="auto"/>
              <w:bottom w:val="single" w:sz="4" w:space="0" w:color="auto"/>
            </w:tcBorders>
            <w:shd w:val="clear" w:color="auto" w:fill="F2F2F2"/>
            <w:vAlign w:val="center"/>
          </w:tcPr>
          <w:p w:rsidR="004F6479" w:rsidRPr="001212B0" w:rsidRDefault="004F6479" w:rsidP="00744367">
            <w:pPr>
              <w:jc w:val="center"/>
              <w:rPr>
                <w:rFonts w:ascii="Century Gothic" w:hAnsi="Century Gothic" w:cs="Tahoma"/>
                <w:sz w:val="22"/>
                <w:szCs w:val="22"/>
              </w:rPr>
            </w:pPr>
            <w:r w:rsidRPr="001212B0">
              <w:rPr>
                <w:rFonts w:ascii="Century Gothic" w:hAnsi="Century Gothic" w:cs="Tahoma"/>
                <w:sz w:val="22"/>
                <w:szCs w:val="22"/>
              </w:rPr>
              <w:t>9</w:t>
            </w:r>
          </w:p>
        </w:tc>
        <w:tc>
          <w:tcPr>
            <w:tcW w:w="724"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779</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9</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8</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7</w:t>
            </w:r>
          </w:p>
        </w:tc>
        <w:tc>
          <w:tcPr>
            <w:tcW w:w="72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10</w:t>
            </w:r>
          </w:p>
        </w:tc>
        <w:tc>
          <w:tcPr>
            <w:tcW w:w="72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651</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9</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8</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6</w:t>
            </w:r>
          </w:p>
        </w:tc>
        <w:tc>
          <w:tcPr>
            <w:tcW w:w="764" w:type="dxa"/>
            <w:tcBorders>
              <w:top w:val="single" w:sz="4" w:space="0" w:color="auto"/>
              <w:bottom w:val="single" w:sz="4" w:space="0" w:color="auto"/>
            </w:tcBorders>
            <w:shd w:val="clear" w:color="auto" w:fill="F2F2F2"/>
            <w:vAlign w:val="center"/>
          </w:tcPr>
          <w:p w:rsidR="004F6479" w:rsidRPr="00CC508F" w:rsidRDefault="004F6479" w:rsidP="00744367">
            <w:pPr>
              <w:jc w:val="center"/>
              <w:rPr>
                <w:rFonts w:ascii="Verdana" w:hAnsi="Verdana" w:cs="Tahoma"/>
                <w:sz w:val="22"/>
                <w:szCs w:val="22"/>
              </w:rPr>
            </w:pPr>
            <w:r>
              <w:rPr>
                <w:rFonts w:ascii="Verdana" w:hAnsi="Verdana" w:cs="Tahoma"/>
                <w:sz w:val="22"/>
                <w:szCs w:val="22"/>
              </w:rPr>
              <w:t>9</w:t>
            </w:r>
          </w:p>
        </w:tc>
      </w:tr>
      <w:tr w:rsidR="004F6479" w:rsidRPr="00CC508F" w:rsidTr="00D75331">
        <w:trPr>
          <w:jc w:val="center"/>
        </w:trPr>
        <w:tc>
          <w:tcPr>
            <w:tcW w:w="1841" w:type="dxa"/>
            <w:tcBorders>
              <w:top w:val="single" w:sz="4" w:space="0" w:color="auto"/>
              <w:bottom w:val="single" w:sz="4" w:space="0" w:color="auto"/>
            </w:tcBorders>
            <w:shd w:val="clear" w:color="auto" w:fill="F2F2F2"/>
          </w:tcPr>
          <w:p w:rsidR="004F6479" w:rsidRPr="007632DF" w:rsidRDefault="004F6479" w:rsidP="00191A6F">
            <w:pPr>
              <w:jc w:val="both"/>
              <w:rPr>
                <w:rFonts w:ascii="Century Gothic" w:hAnsi="Century Gothic" w:cs="Tahoma"/>
                <w:sz w:val="22"/>
                <w:szCs w:val="22"/>
              </w:rPr>
            </w:pPr>
            <w:r w:rsidRPr="007632DF">
              <w:rPr>
                <w:rFonts w:ascii="Century Gothic" w:hAnsi="Century Gothic" w:cs="Tahoma"/>
                <w:sz w:val="22"/>
                <w:szCs w:val="22"/>
              </w:rPr>
              <w:t xml:space="preserve">Наказателни </w:t>
            </w:r>
          </w:p>
        </w:tc>
        <w:tc>
          <w:tcPr>
            <w:tcW w:w="667"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115</w:t>
            </w:r>
          </w:p>
        </w:tc>
        <w:tc>
          <w:tcPr>
            <w:tcW w:w="552"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3</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2</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3</w:t>
            </w:r>
          </w:p>
        </w:tc>
        <w:tc>
          <w:tcPr>
            <w:tcW w:w="536" w:type="dxa"/>
            <w:tcBorders>
              <w:top w:val="single" w:sz="4" w:space="0" w:color="auto"/>
              <w:bottom w:val="single" w:sz="4" w:space="0" w:color="auto"/>
            </w:tcBorders>
            <w:shd w:val="clear" w:color="auto" w:fill="F2F2F2"/>
            <w:vAlign w:val="center"/>
          </w:tcPr>
          <w:p w:rsidR="004F6479" w:rsidRPr="001212B0" w:rsidRDefault="004F6479" w:rsidP="00744367">
            <w:pPr>
              <w:jc w:val="center"/>
              <w:rPr>
                <w:rFonts w:ascii="Century Gothic" w:hAnsi="Century Gothic" w:cs="Tahoma"/>
                <w:sz w:val="22"/>
                <w:szCs w:val="22"/>
              </w:rPr>
            </w:pPr>
            <w:r w:rsidRPr="001212B0">
              <w:rPr>
                <w:rFonts w:ascii="Century Gothic" w:hAnsi="Century Gothic" w:cs="Tahoma"/>
                <w:sz w:val="22"/>
                <w:szCs w:val="22"/>
              </w:rPr>
              <w:t>5</w:t>
            </w:r>
          </w:p>
        </w:tc>
        <w:tc>
          <w:tcPr>
            <w:tcW w:w="724"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129</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3</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2</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4</w:t>
            </w:r>
          </w:p>
        </w:tc>
        <w:tc>
          <w:tcPr>
            <w:tcW w:w="72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5</w:t>
            </w:r>
          </w:p>
        </w:tc>
        <w:tc>
          <w:tcPr>
            <w:tcW w:w="72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119</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3</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2</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sz w:val="22"/>
                <w:szCs w:val="22"/>
              </w:rPr>
            </w:pPr>
            <w:r>
              <w:rPr>
                <w:rFonts w:ascii="Century Gothic" w:hAnsi="Century Gothic" w:cs="Tahoma"/>
                <w:sz w:val="22"/>
                <w:szCs w:val="22"/>
              </w:rPr>
              <w:t>3</w:t>
            </w:r>
          </w:p>
        </w:tc>
        <w:tc>
          <w:tcPr>
            <w:tcW w:w="764" w:type="dxa"/>
            <w:tcBorders>
              <w:top w:val="single" w:sz="4" w:space="0" w:color="auto"/>
              <w:bottom w:val="single" w:sz="4" w:space="0" w:color="auto"/>
            </w:tcBorders>
            <w:shd w:val="clear" w:color="auto" w:fill="F2F2F2"/>
            <w:vAlign w:val="center"/>
          </w:tcPr>
          <w:p w:rsidR="004F6479" w:rsidRPr="00CC508F" w:rsidRDefault="004F6479" w:rsidP="00744367">
            <w:pPr>
              <w:jc w:val="center"/>
              <w:rPr>
                <w:rFonts w:ascii="Verdana" w:hAnsi="Verdana" w:cs="Tahoma"/>
                <w:sz w:val="22"/>
                <w:szCs w:val="22"/>
              </w:rPr>
            </w:pPr>
            <w:r>
              <w:rPr>
                <w:rFonts w:ascii="Verdana" w:hAnsi="Verdana" w:cs="Tahoma"/>
                <w:sz w:val="22"/>
                <w:szCs w:val="22"/>
              </w:rPr>
              <w:t>5</w:t>
            </w:r>
          </w:p>
        </w:tc>
      </w:tr>
      <w:tr w:rsidR="004F6479" w:rsidRPr="00CC508F" w:rsidTr="00D75331">
        <w:trPr>
          <w:jc w:val="center"/>
        </w:trPr>
        <w:tc>
          <w:tcPr>
            <w:tcW w:w="1841" w:type="dxa"/>
            <w:tcBorders>
              <w:top w:val="single" w:sz="4" w:space="0" w:color="auto"/>
              <w:bottom w:val="single" w:sz="4" w:space="0" w:color="auto"/>
            </w:tcBorders>
            <w:shd w:val="clear" w:color="auto" w:fill="F2F2F2"/>
          </w:tcPr>
          <w:p w:rsidR="004F6479" w:rsidRPr="007632DF" w:rsidRDefault="004F6479" w:rsidP="00191A6F">
            <w:pPr>
              <w:jc w:val="right"/>
              <w:rPr>
                <w:rFonts w:ascii="Century Gothic" w:hAnsi="Century Gothic" w:cs="Tahoma"/>
                <w:b/>
                <w:sz w:val="22"/>
                <w:szCs w:val="22"/>
              </w:rPr>
            </w:pPr>
            <w:r w:rsidRPr="007632DF">
              <w:rPr>
                <w:rFonts w:ascii="Century Gothic" w:hAnsi="Century Gothic" w:cs="Tahoma"/>
                <w:b/>
                <w:sz w:val="22"/>
                <w:szCs w:val="22"/>
              </w:rPr>
              <w:t>Общ брой</w:t>
            </w:r>
          </w:p>
        </w:tc>
        <w:tc>
          <w:tcPr>
            <w:tcW w:w="667"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b/>
                <w:sz w:val="22"/>
                <w:szCs w:val="22"/>
              </w:rPr>
            </w:pPr>
            <w:r>
              <w:rPr>
                <w:rFonts w:ascii="Century Gothic" w:hAnsi="Century Gothic" w:cs="Tahoma"/>
                <w:b/>
                <w:sz w:val="22"/>
                <w:szCs w:val="22"/>
              </w:rPr>
              <w:t>772</w:t>
            </w:r>
          </w:p>
        </w:tc>
        <w:tc>
          <w:tcPr>
            <w:tcW w:w="552"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b/>
                <w:sz w:val="22"/>
                <w:szCs w:val="22"/>
              </w:rPr>
            </w:pPr>
            <w:r>
              <w:rPr>
                <w:rFonts w:ascii="Century Gothic" w:hAnsi="Century Gothic" w:cs="Tahoma"/>
                <w:b/>
                <w:sz w:val="22"/>
                <w:szCs w:val="22"/>
              </w:rPr>
              <w:t>12</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b/>
                <w:sz w:val="22"/>
                <w:szCs w:val="22"/>
              </w:rPr>
            </w:pPr>
            <w:r>
              <w:rPr>
                <w:rFonts w:ascii="Century Gothic" w:hAnsi="Century Gothic" w:cs="Tahoma"/>
                <w:b/>
                <w:sz w:val="22"/>
                <w:szCs w:val="22"/>
              </w:rPr>
              <w:t>10</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b/>
                <w:sz w:val="22"/>
                <w:szCs w:val="22"/>
              </w:rPr>
            </w:pPr>
            <w:r>
              <w:rPr>
                <w:rFonts w:ascii="Century Gothic" w:hAnsi="Century Gothic" w:cs="Tahoma"/>
                <w:b/>
                <w:sz w:val="22"/>
                <w:szCs w:val="22"/>
              </w:rPr>
              <w:t>5</w:t>
            </w:r>
          </w:p>
        </w:tc>
        <w:tc>
          <w:tcPr>
            <w:tcW w:w="536"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b/>
                <w:sz w:val="22"/>
                <w:szCs w:val="22"/>
              </w:rPr>
            </w:pPr>
            <w:r>
              <w:rPr>
                <w:rFonts w:ascii="Century Gothic" w:hAnsi="Century Gothic" w:cs="Tahoma"/>
                <w:b/>
                <w:sz w:val="22"/>
                <w:szCs w:val="22"/>
              </w:rPr>
              <w:t>8</w:t>
            </w:r>
            <w:r w:rsidRPr="00810713">
              <w:rPr>
                <w:rFonts w:ascii="Century Gothic" w:hAnsi="Century Gothic" w:cs="Tahoma"/>
                <w:b/>
                <w:sz w:val="22"/>
                <w:szCs w:val="22"/>
              </w:rPr>
              <w:t>*</w:t>
            </w:r>
          </w:p>
        </w:tc>
        <w:tc>
          <w:tcPr>
            <w:tcW w:w="724"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b/>
                <w:sz w:val="22"/>
                <w:szCs w:val="22"/>
              </w:rPr>
            </w:pPr>
            <w:r>
              <w:rPr>
                <w:rFonts w:ascii="Century Gothic" w:hAnsi="Century Gothic" w:cs="Tahoma"/>
                <w:b/>
                <w:sz w:val="22"/>
                <w:szCs w:val="22"/>
              </w:rPr>
              <w:t>908</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b/>
                <w:sz w:val="22"/>
                <w:szCs w:val="22"/>
              </w:rPr>
            </w:pPr>
            <w:r>
              <w:rPr>
                <w:rFonts w:ascii="Century Gothic" w:hAnsi="Century Gothic" w:cs="Tahoma"/>
                <w:b/>
                <w:sz w:val="22"/>
                <w:szCs w:val="22"/>
              </w:rPr>
              <w:t>12</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b/>
                <w:sz w:val="22"/>
                <w:szCs w:val="22"/>
              </w:rPr>
            </w:pPr>
            <w:r>
              <w:rPr>
                <w:rFonts w:ascii="Century Gothic" w:hAnsi="Century Gothic" w:cs="Tahoma"/>
                <w:b/>
                <w:sz w:val="22"/>
                <w:szCs w:val="22"/>
              </w:rPr>
              <w:t>10</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b/>
                <w:sz w:val="22"/>
                <w:szCs w:val="22"/>
              </w:rPr>
            </w:pPr>
            <w:r>
              <w:rPr>
                <w:rFonts w:ascii="Century Gothic" w:hAnsi="Century Gothic" w:cs="Tahoma"/>
                <w:b/>
                <w:sz w:val="22"/>
                <w:szCs w:val="22"/>
              </w:rPr>
              <w:t>6</w:t>
            </w:r>
          </w:p>
        </w:tc>
        <w:tc>
          <w:tcPr>
            <w:tcW w:w="72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b/>
                <w:sz w:val="22"/>
                <w:szCs w:val="22"/>
              </w:rPr>
            </w:pPr>
            <w:r>
              <w:rPr>
                <w:rFonts w:ascii="Century Gothic" w:hAnsi="Century Gothic" w:cs="Tahoma"/>
                <w:b/>
                <w:sz w:val="22"/>
                <w:szCs w:val="22"/>
              </w:rPr>
              <w:t>9</w:t>
            </w:r>
            <w:r w:rsidRPr="00810713">
              <w:rPr>
                <w:rFonts w:ascii="Century Gothic" w:hAnsi="Century Gothic" w:cs="Tahoma"/>
                <w:b/>
                <w:sz w:val="22"/>
                <w:szCs w:val="22"/>
              </w:rPr>
              <w:t>*</w:t>
            </w:r>
          </w:p>
        </w:tc>
        <w:tc>
          <w:tcPr>
            <w:tcW w:w="72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b/>
                <w:sz w:val="22"/>
                <w:szCs w:val="22"/>
              </w:rPr>
            </w:pPr>
            <w:r>
              <w:rPr>
                <w:rFonts w:ascii="Century Gothic" w:hAnsi="Century Gothic" w:cs="Tahoma"/>
                <w:b/>
                <w:sz w:val="22"/>
                <w:szCs w:val="22"/>
              </w:rPr>
              <w:t>770</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b/>
                <w:sz w:val="22"/>
                <w:szCs w:val="22"/>
              </w:rPr>
            </w:pPr>
            <w:r>
              <w:rPr>
                <w:rFonts w:ascii="Century Gothic" w:hAnsi="Century Gothic" w:cs="Tahoma"/>
                <w:b/>
                <w:sz w:val="22"/>
                <w:szCs w:val="22"/>
              </w:rPr>
              <w:t>12</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b/>
                <w:sz w:val="22"/>
                <w:szCs w:val="22"/>
              </w:rPr>
            </w:pPr>
            <w:r>
              <w:rPr>
                <w:rFonts w:ascii="Century Gothic" w:hAnsi="Century Gothic" w:cs="Tahoma"/>
                <w:b/>
                <w:sz w:val="22"/>
                <w:szCs w:val="22"/>
              </w:rPr>
              <w:t>10</w:t>
            </w:r>
          </w:p>
        </w:tc>
        <w:tc>
          <w:tcPr>
            <w:tcW w:w="540" w:type="dxa"/>
            <w:tcBorders>
              <w:top w:val="single" w:sz="4" w:space="0" w:color="auto"/>
              <w:bottom w:val="single" w:sz="4" w:space="0" w:color="auto"/>
            </w:tcBorders>
            <w:shd w:val="clear" w:color="auto" w:fill="F2F2F2"/>
            <w:vAlign w:val="center"/>
          </w:tcPr>
          <w:p w:rsidR="004F6479" w:rsidRPr="007632DF" w:rsidRDefault="004F6479" w:rsidP="00744367">
            <w:pPr>
              <w:jc w:val="center"/>
              <w:rPr>
                <w:rFonts w:ascii="Century Gothic" w:hAnsi="Century Gothic" w:cs="Tahoma"/>
                <w:b/>
                <w:sz w:val="22"/>
                <w:szCs w:val="22"/>
              </w:rPr>
            </w:pPr>
            <w:r>
              <w:rPr>
                <w:rFonts w:ascii="Century Gothic" w:hAnsi="Century Gothic" w:cs="Tahoma"/>
                <w:b/>
                <w:sz w:val="22"/>
                <w:szCs w:val="22"/>
              </w:rPr>
              <w:t>5</w:t>
            </w:r>
          </w:p>
        </w:tc>
        <w:tc>
          <w:tcPr>
            <w:tcW w:w="764" w:type="dxa"/>
            <w:tcBorders>
              <w:top w:val="single" w:sz="4" w:space="0" w:color="auto"/>
              <w:bottom w:val="single" w:sz="4" w:space="0" w:color="auto"/>
            </w:tcBorders>
            <w:shd w:val="clear" w:color="auto" w:fill="F2F2F2"/>
            <w:vAlign w:val="center"/>
          </w:tcPr>
          <w:p w:rsidR="004F6479" w:rsidRPr="00CC508F" w:rsidRDefault="004F6479" w:rsidP="00744367">
            <w:pPr>
              <w:jc w:val="center"/>
              <w:rPr>
                <w:rFonts w:ascii="Verdana" w:hAnsi="Verdana" w:cs="Tahoma"/>
                <w:b/>
                <w:sz w:val="22"/>
                <w:szCs w:val="22"/>
              </w:rPr>
            </w:pPr>
            <w:r>
              <w:rPr>
                <w:rFonts w:ascii="Century Gothic" w:hAnsi="Century Gothic" w:cs="Tahoma"/>
                <w:b/>
                <w:sz w:val="22"/>
                <w:szCs w:val="22"/>
              </w:rPr>
              <w:t>8</w:t>
            </w:r>
            <w:r w:rsidRPr="00810713">
              <w:rPr>
                <w:rFonts w:ascii="Century Gothic" w:hAnsi="Century Gothic" w:cs="Tahoma"/>
                <w:b/>
                <w:sz w:val="22"/>
                <w:szCs w:val="22"/>
              </w:rPr>
              <w:t>*</w:t>
            </w:r>
          </w:p>
        </w:tc>
      </w:tr>
      <w:tr w:rsidR="004F6479" w:rsidRPr="00CC508F" w:rsidTr="00D75331">
        <w:trPr>
          <w:trHeight w:val="356"/>
          <w:jc w:val="center"/>
        </w:trPr>
        <w:tc>
          <w:tcPr>
            <w:tcW w:w="1841" w:type="dxa"/>
            <w:tcBorders>
              <w:top w:val="double" w:sz="4" w:space="0" w:color="auto"/>
              <w:bottom w:val="single" w:sz="4" w:space="0" w:color="auto"/>
            </w:tcBorders>
            <w:shd w:val="clear" w:color="auto" w:fill="CCCCCC"/>
          </w:tcPr>
          <w:p w:rsidR="004F6479" w:rsidRPr="007632DF" w:rsidRDefault="004F6479" w:rsidP="00191A6F">
            <w:pPr>
              <w:jc w:val="both"/>
              <w:rPr>
                <w:rFonts w:ascii="Century Gothic" w:hAnsi="Century Gothic" w:cs="Tahoma"/>
                <w:b/>
                <w:sz w:val="20"/>
                <w:szCs w:val="20"/>
              </w:rPr>
            </w:pPr>
            <w:r w:rsidRPr="007632DF">
              <w:rPr>
                <w:rFonts w:ascii="Century Gothic" w:hAnsi="Century Gothic" w:cs="Tahoma"/>
                <w:b/>
                <w:sz w:val="20"/>
                <w:szCs w:val="20"/>
              </w:rPr>
              <w:t>Година/Вид</w:t>
            </w:r>
          </w:p>
        </w:tc>
        <w:tc>
          <w:tcPr>
            <w:tcW w:w="2835" w:type="dxa"/>
            <w:gridSpan w:val="5"/>
            <w:tcBorders>
              <w:top w:val="double" w:sz="4" w:space="0" w:color="auto"/>
              <w:bottom w:val="single" w:sz="4" w:space="0" w:color="auto"/>
            </w:tcBorders>
            <w:shd w:val="clear" w:color="auto" w:fill="CCCCCC"/>
          </w:tcPr>
          <w:p w:rsidR="004F6479" w:rsidRPr="007632DF" w:rsidRDefault="004F6479" w:rsidP="00191A6F">
            <w:pPr>
              <w:jc w:val="center"/>
              <w:rPr>
                <w:rFonts w:ascii="Century Gothic" w:hAnsi="Century Gothic" w:cs="Tahoma"/>
                <w:b/>
              </w:rPr>
            </w:pPr>
            <w:r w:rsidRPr="007632DF">
              <w:rPr>
                <w:rFonts w:ascii="Century Gothic" w:hAnsi="Century Gothic" w:cs="Tahoma"/>
                <w:b/>
              </w:rPr>
              <w:t>Постъпили</w:t>
            </w:r>
          </w:p>
        </w:tc>
        <w:tc>
          <w:tcPr>
            <w:tcW w:w="3064" w:type="dxa"/>
            <w:gridSpan w:val="5"/>
            <w:tcBorders>
              <w:top w:val="double" w:sz="4" w:space="0" w:color="auto"/>
              <w:bottom w:val="single" w:sz="4" w:space="0" w:color="auto"/>
            </w:tcBorders>
            <w:shd w:val="clear" w:color="auto" w:fill="CCCCCC"/>
          </w:tcPr>
          <w:p w:rsidR="004F6479" w:rsidRPr="007632DF" w:rsidRDefault="004F6479" w:rsidP="00191A6F">
            <w:pPr>
              <w:jc w:val="center"/>
              <w:rPr>
                <w:rFonts w:ascii="Century Gothic" w:hAnsi="Century Gothic" w:cs="Tahoma"/>
                <w:b/>
              </w:rPr>
            </w:pPr>
            <w:r w:rsidRPr="007632DF">
              <w:rPr>
                <w:rFonts w:ascii="Century Gothic" w:hAnsi="Century Gothic" w:cs="Tahoma"/>
                <w:b/>
              </w:rPr>
              <w:t>За разглеждане</w:t>
            </w:r>
          </w:p>
        </w:tc>
        <w:tc>
          <w:tcPr>
            <w:tcW w:w="3104" w:type="dxa"/>
            <w:gridSpan w:val="5"/>
            <w:tcBorders>
              <w:top w:val="double" w:sz="4" w:space="0" w:color="auto"/>
              <w:bottom w:val="single" w:sz="4" w:space="0" w:color="auto"/>
            </w:tcBorders>
            <w:shd w:val="clear" w:color="auto" w:fill="CCCCCC"/>
          </w:tcPr>
          <w:p w:rsidR="004F6479" w:rsidRPr="007632DF" w:rsidRDefault="004F6479" w:rsidP="00191A6F">
            <w:pPr>
              <w:jc w:val="center"/>
              <w:rPr>
                <w:rFonts w:ascii="Century Gothic" w:hAnsi="Century Gothic" w:cs="Tahoma"/>
                <w:b/>
              </w:rPr>
            </w:pPr>
            <w:r w:rsidRPr="007632DF">
              <w:rPr>
                <w:rFonts w:ascii="Century Gothic" w:hAnsi="Century Gothic" w:cs="Tahoma"/>
                <w:b/>
              </w:rPr>
              <w:t>Свършени</w:t>
            </w:r>
          </w:p>
        </w:tc>
      </w:tr>
      <w:tr w:rsidR="004F6479" w:rsidRPr="00CC508F" w:rsidTr="00D75331">
        <w:trPr>
          <w:cantSplit/>
          <w:trHeight w:val="2141"/>
          <w:jc w:val="center"/>
        </w:trPr>
        <w:tc>
          <w:tcPr>
            <w:tcW w:w="1841" w:type="dxa"/>
            <w:tcBorders>
              <w:top w:val="single" w:sz="4" w:space="0" w:color="auto"/>
              <w:bottom w:val="single" w:sz="4" w:space="0" w:color="auto"/>
            </w:tcBorders>
            <w:shd w:val="clear" w:color="auto" w:fill="F2F2F2"/>
          </w:tcPr>
          <w:p w:rsidR="004F6479" w:rsidRPr="007632DF" w:rsidRDefault="004F6479" w:rsidP="00191A6F">
            <w:pPr>
              <w:jc w:val="both"/>
              <w:rPr>
                <w:rFonts w:ascii="Century Gothic" w:hAnsi="Century Gothic" w:cs="Tahoma"/>
                <w:b/>
                <w:sz w:val="22"/>
                <w:szCs w:val="22"/>
              </w:rPr>
            </w:pPr>
            <w:r>
              <w:rPr>
                <w:rFonts w:ascii="Century Gothic" w:hAnsi="Century Gothic" w:cs="Tahoma"/>
                <w:b/>
                <w:sz w:val="22"/>
                <w:szCs w:val="22"/>
              </w:rPr>
              <w:t xml:space="preserve">2021 </w:t>
            </w:r>
            <w:r w:rsidRPr="007632DF">
              <w:rPr>
                <w:rFonts w:ascii="Century Gothic" w:hAnsi="Century Gothic" w:cs="Tahoma"/>
                <w:b/>
                <w:sz w:val="22"/>
                <w:szCs w:val="22"/>
              </w:rPr>
              <w:t>г.</w:t>
            </w:r>
          </w:p>
          <w:p w:rsidR="004F6479" w:rsidRPr="007632DF" w:rsidRDefault="004F6479" w:rsidP="00191A6F">
            <w:pPr>
              <w:jc w:val="both"/>
              <w:rPr>
                <w:rFonts w:ascii="Century Gothic" w:hAnsi="Century Gothic" w:cs="Tahoma"/>
                <w:b/>
                <w:sz w:val="16"/>
                <w:szCs w:val="16"/>
              </w:rPr>
            </w:pPr>
          </w:p>
          <w:p w:rsidR="004F6479" w:rsidRPr="007632DF" w:rsidRDefault="004F6479" w:rsidP="00191A6F">
            <w:pPr>
              <w:jc w:val="both"/>
              <w:rPr>
                <w:rFonts w:ascii="Century Gothic" w:hAnsi="Century Gothic" w:cs="Tahoma"/>
                <w:b/>
                <w:sz w:val="16"/>
                <w:szCs w:val="16"/>
              </w:rPr>
            </w:pPr>
          </w:p>
          <w:p w:rsidR="004F6479" w:rsidRDefault="004F6479" w:rsidP="00B533D4">
            <w:pPr>
              <w:rPr>
                <w:rFonts w:ascii="Century Gothic" w:hAnsi="Century Gothic" w:cs="Tahoma"/>
                <w:b/>
                <w:sz w:val="20"/>
                <w:szCs w:val="20"/>
              </w:rPr>
            </w:pPr>
            <w:r>
              <w:rPr>
                <w:rFonts w:ascii="Century Gothic" w:hAnsi="Century Gothic" w:cs="Tahoma"/>
                <w:b/>
                <w:sz w:val="20"/>
                <w:szCs w:val="20"/>
              </w:rPr>
              <w:t>*</w:t>
            </w:r>
            <w:r w:rsidR="00B533D4">
              <w:rPr>
                <w:rFonts w:ascii="Century Gothic" w:hAnsi="Century Gothic" w:cs="Tahoma"/>
                <w:b/>
                <w:sz w:val="20"/>
                <w:szCs w:val="20"/>
              </w:rPr>
              <w:t>111.08</w:t>
            </w:r>
            <w:r w:rsidRPr="007632DF">
              <w:rPr>
                <w:rFonts w:ascii="Century Gothic" w:hAnsi="Century Gothic" w:cs="Tahoma"/>
                <w:b/>
                <w:sz w:val="20"/>
                <w:szCs w:val="20"/>
              </w:rPr>
              <w:t xml:space="preserve"> отработени  човекомесеци</w:t>
            </w:r>
            <w:r w:rsidR="004D5448">
              <w:rPr>
                <w:rFonts w:ascii="Century Gothic" w:hAnsi="Century Gothic" w:cs="Tahoma"/>
                <w:b/>
                <w:sz w:val="20"/>
                <w:szCs w:val="20"/>
              </w:rPr>
              <w:t>:</w:t>
            </w:r>
          </w:p>
          <w:p w:rsidR="004D5448" w:rsidRDefault="004D5448" w:rsidP="004D5448">
            <w:pPr>
              <w:rPr>
                <w:rFonts w:ascii="Century Gothic" w:hAnsi="Century Gothic" w:cs="Tahoma"/>
                <w:b/>
                <w:sz w:val="20"/>
                <w:szCs w:val="20"/>
              </w:rPr>
            </w:pPr>
            <w:r>
              <w:rPr>
                <w:rFonts w:ascii="Century Gothic" w:hAnsi="Century Gothic" w:cs="Tahoma"/>
                <w:b/>
                <w:sz w:val="20"/>
                <w:szCs w:val="20"/>
              </w:rPr>
              <w:t xml:space="preserve">-87,42 </w:t>
            </w:r>
            <w:r w:rsidRPr="004D5448">
              <w:rPr>
                <w:rFonts w:ascii="Century Gothic" w:hAnsi="Century Gothic" w:cs="Tahoma"/>
                <w:b/>
                <w:sz w:val="20"/>
                <w:szCs w:val="20"/>
              </w:rPr>
              <w:t xml:space="preserve">за </w:t>
            </w:r>
            <w:proofErr w:type="spellStart"/>
            <w:r w:rsidRPr="004D5448">
              <w:rPr>
                <w:rFonts w:ascii="Century Gothic" w:hAnsi="Century Gothic" w:cs="Tahoma"/>
                <w:b/>
                <w:sz w:val="20"/>
                <w:szCs w:val="20"/>
              </w:rPr>
              <w:t>гражд</w:t>
            </w:r>
            <w:proofErr w:type="spellEnd"/>
            <w:r>
              <w:rPr>
                <w:rFonts w:ascii="Century Gothic" w:hAnsi="Century Gothic" w:cs="Tahoma"/>
                <w:b/>
                <w:sz w:val="20"/>
                <w:szCs w:val="20"/>
              </w:rPr>
              <w:t>.</w:t>
            </w:r>
          </w:p>
          <w:p w:rsidR="004D5448" w:rsidRPr="007632DF" w:rsidRDefault="004D5448" w:rsidP="004D5448">
            <w:pPr>
              <w:rPr>
                <w:rFonts w:ascii="Century Gothic" w:hAnsi="Century Gothic" w:cs="Tahoma"/>
                <w:b/>
                <w:sz w:val="20"/>
                <w:szCs w:val="20"/>
              </w:rPr>
            </w:pPr>
            <w:r>
              <w:rPr>
                <w:rFonts w:ascii="Century Gothic" w:hAnsi="Century Gothic" w:cs="Tahoma"/>
                <w:b/>
                <w:sz w:val="20"/>
                <w:szCs w:val="20"/>
              </w:rPr>
              <w:t xml:space="preserve">-23,66 за </w:t>
            </w:r>
            <w:proofErr w:type="spellStart"/>
            <w:r>
              <w:rPr>
                <w:rFonts w:ascii="Century Gothic" w:hAnsi="Century Gothic" w:cs="Tahoma"/>
                <w:b/>
                <w:sz w:val="20"/>
                <w:szCs w:val="20"/>
              </w:rPr>
              <w:t>нак</w:t>
            </w:r>
            <w:proofErr w:type="spellEnd"/>
            <w:r>
              <w:rPr>
                <w:rFonts w:ascii="Century Gothic" w:hAnsi="Century Gothic" w:cs="Tahoma"/>
                <w:b/>
                <w:sz w:val="20"/>
                <w:szCs w:val="20"/>
              </w:rPr>
              <w:t>.</w:t>
            </w:r>
          </w:p>
        </w:tc>
        <w:tc>
          <w:tcPr>
            <w:tcW w:w="667" w:type="dxa"/>
            <w:tcBorders>
              <w:top w:val="single" w:sz="4" w:space="0" w:color="auto"/>
              <w:bottom w:val="single" w:sz="4" w:space="0" w:color="auto"/>
            </w:tcBorders>
            <w:shd w:val="clear" w:color="auto" w:fill="F2F2F2"/>
            <w:textDirection w:val="btLr"/>
            <w:vAlign w:val="center"/>
          </w:tcPr>
          <w:p w:rsidR="004F6479" w:rsidRPr="007632DF" w:rsidRDefault="004F6479" w:rsidP="00191A6F">
            <w:pPr>
              <w:jc w:val="center"/>
              <w:rPr>
                <w:rFonts w:ascii="Century Gothic" w:hAnsi="Century Gothic" w:cs="Tahoma"/>
                <w:b/>
                <w:sz w:val="16"/>
                <w:szCs w:val="16"/>
              </w:rPr>
            </w:pPr>
            <w:r w:rsidRPr="007632DF">
              <w:rPr>
                <w:rFonts w:ascii="Century Gothic" w:hAnsi="Century Gothic" w:cs="Tahoma"/>
                <w:b/>
                <w:sz w:val="16"/>
                <w:szCs w:val="16"/>
              </w:rPr>
              <w:t>общо дела</w:t>
            </w:r>
          </w:p>
          <w:p w:rsidR="004F6479" w:rsidRPr="007632DF" w:rsidRDefault="004F6479" w:rsidP="00191A6F">
            <w:pPr>
              <w:jc w:val="center"/>
              <w:rPr>
                <w:rFonts w:ascii="Century Gothic" w:hAnsi="Century Gothic" w:cs="Tahoma"/>
                <w:b/>
                <w:sz w:val="16"/>
                <w:szCs w:val="16"/>
              </w:rPr>
            </w:pPr>
          </w:p>
        </w:tc>
        <w:tc>
          <w:tcPr>
            <w:tcW w:w="552" w:type="dxa"/>
            <w:tcBorders>
              <w:top w:val="single" w:sz="4" w:space="0" w:color="auto"/>
              <w:bottom w:val="single" w:sz="4" w:space="0" w:color="auto"/>
            </w:tcBorders>
            <w:shd w:val="clear" w:color="auto" w:fill="F2F2F2"/>
            <w:textDirection w:val="btLr"/>
            <w:vAlign w:val="center"/>
          </w:tcPr>
          <w:p w:rsidR="004F6479" w:rsidRPr="007632DF" w:rsidRDefault="004F6479" w:rsidP="00191A6F">
            <w:pPr>
              <w:jc w:val="center"/>
              <w:rPr>
                <w:rFonts w:ascii="Century Gothic" w:hAnsi="Century Gothic" w:cs="Tahoma"/>
                <w:b/>
                <w:sz w:val="16"/>
                <w:szCs w:val="16"/>
              </w:rPr>
            </w:pPr>
            <w:r w:rsidRPr="007632DF">
              <w:rPr>
                <w:rFonts w:ascii="Century Gothic" w:hAnsi="Century Gothic" w:cs="Tahoma"/>
                <w:b/>
                <w:sz w:val="16"/>
                <w:szCs w:val="16"/>
              </w:rPr>
              <w:t>бр. съдии по щат</w:t>
            </w:r>
          </w:p>
        </w:tc>
        <w:tc>
          <w:tcPr>
            <w:tcW w:w="540" w:type="dxa"/>
            <w:tcBorders>
              <w:top w:val="single" w:sz="4" w:space="0" w:color="auto"/>
              <w:bottom w:val="single" w:sz="4" w:space="0" w:color="auto"/>
            </w:tcBorders>
            <w:shd w:val="clear" w:color="auto" w:fill="F2F2F2"/>
            <w:textDirection w:val="btLr"/>
            <w:vAlign w:val="center"/>
          </w:tcPr>
          <w:p w:rsidR="004F6479" w:rsidRPr="007632DF" w:rsidRDefault="004F6479" w:rsidP="00191A6F">
            <w:pPr>
              <w:jc w:val="center"/>
              <w:rPr>
                <w:rFonts w:ascii="Century Gothic" w:hAnsi="Century Gothic" w:cs="Tahoma"/>
                <w:b/>
                <w:sz w:val="16"/>
                <w:szCs w:val="16"/>
                <w:lang w:val="en-US"/>
              </w:rPr>
            </w:pPr>
            <w:r w:rsidRPr="007632DF">
              <w:rPr>
                <w:rFonts w:ascii="Century Gothic" w:hAnsi="Century Gothic" w:cs="Tahoma"/>
                <w:b/>
                <w:sz w:val="16"/>
                <w:szCs w:val="16"/>
              </w:rPr>
              <w:t xml:space="preserve">Бр. съдии </w:t>
            </w:r>
          </w:p>
          <w:p w:rsidR="004F6479" w:rsidRPr="007632DF" w:rsidRDefault="004F6479" w:rsidP="00191A6F">
            <w:pPr>
              <w:jc w:val="center"/>
              <w:rPr>
                <w:rFonts w:ascii="Century Gothic" w:hAnsi="Century Gothic" w:cs="Tahoma"/>
                <w:b/>
                <w:sz w:val="16"/>
                <w:szCs w:val="16"/>
              </w:rPr>
            </w:pPr>
            <w:r w:rsidRPr="007632DF">
              <w:rPr>
                <w:rFonts w:ascii="Century Gothic" w:hAnsi="Century Gothic" w:cs="Tahoma"/>
                <w:b/>
                <w:sz w:val="16"/>
                <w:szCs w:val="16"/>
              </w:rPr>
              <w:t>в ОС - Смолян</w:t>
            </w:r>
          </w:p>
        </w:tc>
        <w:tc>
          <w:tcPr>
            <w:tcW w:w="540" w:type="dxa"/>
            <w:tcBorders>
              <w:top w:val="single" w:sz="4" w:space="0" w:color="auto"/>
              <w:bottom w:val="single" w:sz="4" w:space="0" w:color="auto"/>
            </w:tcBorders>
            <w:shd w:val="clear" w:color="auto" w:fill="F2F2F2"/>
            <w:textDirection w:val="btLr"/>
            <w:vAlign w:val="center"/>
          </w:tcPr>
          <w:p w:rsidR="004F6479" w:rsidRPr="007632DF" w:rsidRDefault="004F6479" w:rsidP="00191A6F">
            <w:pPr>
              <w:jc w:val="center"/>
              <w:rPr>
                <w:rFonts w:ascii="Century Gothic" w:hAnsi="Century Gothic" w:cs="Tahoma"/>
                <w:b/>
                <w:sz w:val="16"/>
                <w:szCs w:val="16"/>
                <w:lang w:val="en-US"/>
              </w:rPr>
            </w:pPr>
            <w:r w:rsidRPr="007632DF">
              <w:rPr>
                <w:rFonts w:ascii="Century Gothic" w:hAnsi="Century Gothic" w:cs="Tahoma"/>
                <w:b/>
                <w:sz w:val="16"/>
                <w:szCs w:val="16"/>
              </w:rPr>
              <w:t xml:space="preserve">Месечна </w:t>
            </w:r>
          </w:p>
          <w:p w:rsidR="004F6479" w:rsidRPr="007632DF" w:rsidRDefault="004F6479" w:rsidP="00191A6F">
            <w:pPr>
              <w:jc w:val="center"/>
              <w:rPr>
                <w:rFonts w:ascii="Century Gothic" w:hAnsi="Century Gothic" w:cs="Tahoma"/>
                <w:b/>
                <w:sz w:val="16"/>
                <w:szCs w:val="16"/>
              </w:rPr>
            </w:pPr>
            <w:r w:rsidRPr="007632DF">
              <w:rPr>
                <w:rFonts w:ascii="Century Gothic" w:hAnsi="Century Gothic" w:cs="Tahoma"/>
                <w:b/>
                <w:sz w:val="16"/>
                <w:szCs w:val="16"/>
              </w:rPr>
              <w:t>натовареност по щат</w:t>
            </w:r>
          </w:p>
        </w:tc>
        <w:tc>
          <w:tcPr>
            <w:tcW w:w="536" w:type="dxa"/>
            <w:tcBorders>
              <w:top w:val="single" w:sz="4" w:space="0" w:color="auto"/>
              <w:bottom w:val="single" w:sz="4" w:space="0" w:color="auto"/>
            </w:tcBorders>
            <w:shd w:val="clear" w:color="auto" w:fill="F2F2F2"/>
            <w:textDirection w:val="btLr"/>
            <w:vAlign w:val="center"/>
          </w:tcPr>
          <w:p w:rsidR="004F6479" w:rsidRPr="007632DF" w:rsidRDefault="004F6479" w:rsidP="00191A6F">
            <w:pPr>
              <w:jc w:val="center"/>
              <w:rPr>
                <w:rFonts w:ascii="Century Gothic" w:hAnsi="Century Gothic" w:cs="Tahoma"/>
                <w:b/>
                <w:sz w:val="16"/>
                <w:szCs w:val="16"/>
              </w:rPr>
            </w:pPr>
            <w:r w:rsidRPr="007632DF">
              <w:rPr>
                <w:rFonts w:ascii="Century Gothic" w:hAnsi="Century Gothic" w:cs="Tahoma"/>
                <w:b/>
                <w:sz w:val="16"/>
                <w:szCs w:val="16"/>
              </w:rPr>
              <w:t xml:space="preserve">Месечна </w:t>
            </w:r>
            <w:proofErr w:type="spellStart"/>
            <w:r w:rsidRPr="007632DF">
              <w:rPr>
                <w:rFonts w:ascii="Century Gothic" w:hAnsi="Century Gothic" w:cs="Tahoma"/>
                <w:b/>
                <w:sz w:val="16"/>
                <w:szCs w:val="16"/>
              </w:rPr>
              <w:t>действит</w:t>
            </w:r>
            <w:proofErr w:type="spellEnd"/>
            <w:r w:rsidRPr="007632DF">
              <w:rPr>
                <w:rFonts w:ascii="Century Gothic" w:hAnsi="Century Gothic" w:cs="Tahoma"/>
                <w:b/>
                <w:sz w:val="16"/>
                <w:szCs w:val="16"/>
              </w:rPr>
              <w:t>. Натовареност</w:t>
            </w:r>
          </w:p>
        </w:tc>
        <w:tc>
          <w:tcPr>
            <w:tcW w:w="724" w:type="dxa"/>
            <w:tcBorders>
              <w:top w:val="single" w:sz="4" w:space="0" w:color="auto"/>
              <w:bottom w:val="single" w:sz="4" w:space="0" w:color="auto"/>
            </w:tcBorders>
            <w:shd w:val="clear" w:color="auto" w:fill="F2F2F2"/>
            <w:textDirection w:val="btLr"/>
            <w:vAlign w:val="center"/>
          </w:tcPr>
          <w:p w:rsidR="004F6479" w:rsidRPr="007632DF" w:rsidRDefault="004F6479" w:rsidP="00191A6F">
            <w:pPr>
              <w:jc w:val="center"/>
              <w:rPr>
                <w:rFonts w:ascii="Century Gothic" w:hAnsi="Century Gothic" w:cs="Tahoma"/>
                <w:b/>
                <w:sz w:val="16"/>
                <w:szCs w:val="16"/>
              </w:rPr>
            </w:pPr>
            <w:r w:rsidRPr="007632DF">
              <w:rPr>
                <w:rFonts w:ascii="Century Gothic" w:hAnsi="Century Gothic" w:cs="Tahoma"/>
                <w:b/>
                <w:sz w:val="16"/>
                <w:szCs w:val="16"/>
              </w:rPr>
              <w:t>общо дела</w:t>
            </w:r>
          </w:p>
          <w:p w:rsidR="004F6479" w:rsidRPr="007632DF" w:rsidRDefault="004F6479" w:rsidP="00191A6F">
            <w:pPr>
              <w:jc w:val="center"/>
              <w:rPr>
                <w:rFonts w:ascii="Century Gothic" w:hAnsi="Century Gothic" w:cs="Tahoma"/>
                <w:b/>
                <w:sz w:val="16"/>
                <w:szCs w:val="16"/>
              </w:rPr>
            </w:pPr>
          </w:p>
        </w:tc>
        <w:tc>
          <w:tcPr>
            <w:tcW w:w="540" w:type="dxa"/>
            <w:tcBorders>
              <w:top w:val="single" w:sz="4" w:space="0" w:color="auto"/>
              <w:bottom w:val="single" w:sz="4" w:space="0" w:color="auto"/>
            </w:tcBorders>
            <w:shd w:val="clear" w:color="auto" w:fill="F2F2F2"/>
            <w:textDirection w:val="btLr"/>
            <w:vAlign w:val="center"/>
          </w:tcPr>
          <w:p w:rsidR="004F6479" w:rsidRPr="007632DF" w:rsidRDefault="004F6479" w:rsidP="00191A6F">
            <w:pPr>
              <w:jc w:val="center"/>
              <w:rPr>
                <w:rFonts w:ascii="Century Gothic" w:hAnsi="Century Gothic" w:cs="Tahoma"/>
                <w:b/>
                <w:sz w:val="16"/>
                <w:szCs w:val="16"/>
              </w:rPr>
            </w:pPr>
            <w:r w:rsidRPr="007632DF">
              <w:rPr>
                <w:rFonts w:ascii="Century Gothic" w:hAnsi="Century Gothic" w:cs="Tahoma"/>
                <w:b/>
                <w:sz w:val="16"/>
                <w:szCs w:val="16"/>
              </w:rPr>
              <w:t>бр. съдии по щат</w:t>
            </w:r>
          </w:p>
        </w:tc>
        <w:tc>
          <w:tcPr>
            <w:tcW w:w="540" w:type="dxa"/>
            <w:tcBorders>
              <w:top w:val="single" w:sz="4" w:space="0" w:color="auto"/>
              <w:bottom w:val="single" w:sz="4" w:space="0" w:color="auto"/>
            </w:tcBorders>
            <w:shd w:val="clear" w:color="auto" w:fill="F2F2F2"/>
            <w:textDirection w:val="btLr"/>
            <w:vAlign w:val="center"/>
          </w:tcPr>
          <w:p w:rsidR="004F6479" w:rsidRPr="007632DF" w:rsidRDefault="004F6479" w:rsidP="00191A6F">
            <w:pPr>
              <w:jc w:val="center"/>
              <w:rPr>
                <w:rFonts w:ascii="Century Gothic" w:hAnsi="Century Gothic" w:cs="Tahoma"/>
                <w:b/>
                <w:sz w:val="16"/>
                <w:szCs w:val="16"/>
                <w:lang w:val="en-US"/>
              </w:rPr>
            </w:pPr>
            <w:r w:rsidRPr="007632DF">
              <w:rPr>
                <w:rFonts w:ascii="Century Gothic" w:hAnsi="Century Gothic" w:cs="Tahoma"/>
                <w:b/>
                <w:sz w:val="16"/>
                <w:szCs w:val="16"/>
              </w:rPr>
              <w:t xml:space="preserve">Бр. съдии </w:t>
            </w:r>
          </w:p>
          <w:p w:rsidR="004F6479" w:rsidRPr="007632DF" w:rsidRDefault="004F6479" w:rsidP="00191A6F">
            <w:pPr>
              <w:jc w:val="center"/>
              <w:rPr>
                <w:rFonts w:ascii="Century Gothic" w:hAnsi="Century Gothic" w:cs="Tahoma"/>
                <w:b/>
                <w:sz w:val="16"/>
                <w:szCs w:val="16"/>
              </w:rPr>
            </w:pPr>
            <w:r w:rsidRPr="007632DF">
              <w:rPr>
                <w:rFonts w:ascii="Century Gothic" w:hAnsi="Century Gothic" w:cs="Tahoma"/>
                <w:b/>
                <w:sz w:val="16"/>
                <w:szCs w:val="16"/>
              </w:rPr>
              <w:t>в ОС - Смолян</w:t>
            </w:r>
          </w:p>
        </w:tc>
        <w:tc>
          <w:tcPr>
            <w:tcW w:w="540" w:type="dxa"/>
            <w:tcBorders>
              <w:top w:val="single" w:sz="4" w:space="0" w:color="auto"/>
              <w:bottom w:val="single" w:sz="4" w:space="0" w:color="auto"/>
            </w:tcBorders>
            <w:shd w:val="clear" w:color="auto" w:fill="F2F2F2"/>
            <w:textDirection w:val="btLr"/>
            <w:vAlign w:val="center"/>
          </w:tcPr>
          <w:p w:rsidR="004F6479" w:rsidRPr="007632DF" w:rsidRDefault="004F6479" w:rsidP="00191A6F">
            <w:pPr>
              <w:jc w:val="center"/>
              <w:rPr>
                <w:rFonts w:ascii="Century Gothic" w:hAnsi="Century Gothic" w:cs="Tahoma"/>
                <w:b/>
                <w:sz w:val="16"/>
                <w:szCs w:val="16"/>
                <w:lang w:val="en-US"/>
              </w:rPr>
            </w:pPr>
            <w:r w:rsidRPr="007632DF">
              <w:rPr>
                <w:rFonts w:ascii="Century Gothic" w:hAnsi="Century Gothic" w:cs="Tahoma"/>
                <w:b/>
                <w:sz w:val="16"/>
                <w:szCs w:val="16"/>
              </w:rPr>
              <w:t>Месечна</w:t>
            </w:r>
          </w:p>
          <w:p w:rsidR="004F6479" w:rsidRPr="007632DF" w:rsidRDefault="004F6479" w:rsidP="00191A6F">
            <w:pPr>
              <w:jc w:val="center"/>
              <w:rPr>
                <w:rFonts w:ascii="Century Gothic" w:hAnsi="Century Gothic" w:cs="Tahoma"/>
                <w:b/>
                <w:sz w:val="16"/>
                <w:szCs w:val="16"/>
              </w:rPr>
            </w:pPr>
            <w:r w:rsidRPr="007632DF">
              <w:rPr>
                <w:rFonts w:ascii="Century Gothic" w:hAnsi="Century Gothic" w:cs="Tahoma"/>
                <w:b/>
                <w:sz w:val="16"/>
                <w:szCs w:val="16"/>
              </w:rPr>
              <w:t xml:space="preserve"> натовареност по щат</w:t>
            </w:r>
          </w:p>
        </w:tc>
        <w:tc>
          <w:tcPr>
            <w:tcW w:w="720" w:type="dxa"/>
            <w:tcBorders>
              <w:top w:val="single" w:sz="4" w:space="0" w:color="auto"/>
              <w:bottom w:val="single" w:sz="4" w:space="0" w:color="auto"/>
            </w:tcBorders>
            <w:shd w:val="clear" w:color="auto" w:fill="F2F2F2"/>
            <w:textDirection w:val="btLr"/>
            <w:vAlign w:val="center"/>
          </w:tcPr>
          <w:p w:rsidR="004F6479" w:rsidRPr="007632DF" w:rsidRDefault="004F6479" w:rsidP="00191A6F">
            <w:pPr>
              <w:jc w:val="center"/>
              <w:rPr>
                <w:rFonts w:ascii="Century Gothic" w:hAnsi="Century Gothic" w:cs="Tahoma"/>
                <w:b/>
                <w:sz w:val="16"/>
                <w:szCs w:val="16"/>
              </w:rPr>
            </w:pPr>
            <w:r w:rsidRPr="007632DF">
              <w:rPr>
                <w:rFonts w:ascii="Century Gothic" w:hAnsi="Century Gothic" w:cs="Tahoma"/>
                <w:b/>
                <w:sz w:val="16"/>
                <w:szCs w:val="16"/>
              </w:rPr>
              <w:t xml:space="preserve">Месечна </w:t>
            </w:r>
            <w:proofErr w:type="spellStart"/>
            <w:r w:rsidRPr="007632DF">
              <w:rPr>
                <w:rFonts w:ascii="Century Gothic" w:hAnsi="Century Gothic" w:cs="Tahoma"/>
                <w:b/>
                <w:sz w:val="16"/>
                <w:szCs w:val="16"/>
              </w:rPr>
              <w:t>действит</w:t>
            </w:r>
            <w:proofErr w:type="spellEnd"/>
            <w:r w:rsidRPr="007632DF">
              <w:rPr>
                <w:rFonts w:ascii="Century Gothic" w:hAnsi="Century Gothic" w:cs="Tahoma"/>
                <w:b/>
                <w:sz w:val="16"/>
                <w:szCs w:val="16"/>
              </w:rPr>
              <w:t>. натовареност</w:t>
            </w:r>
          </w:p>
        </w:tc>
        <w:tc>
          <w:tcPr>
            <w:tcW w:w="720" w:type="dxa"/>
            <w:tcBorders>
              <w:top w:val="single" w:sz="4" w:space="0" w:color="auto"/>
              <w:bottom w:val="single" w:sz="4" w:space="0" w:color="auto"/>
            </w:tcBorders>
            <w:shd w:val="clear" w:color="auto" w:fill="F2F2F2"/>
            <w:textDirection w:val="btLr"/>
            <w:vAlign w:val="center"/>
          </w:tcPr>
          <w:p w:rsidR="004F6479" w:rsidRPr="007632DF" w:rsidRDefault="004F6479" w:rsidP="00191A6F">
            <w:pPr>
              <w:jc w:val="center"/>
              <w:rPr>
                <w:rFonts w:ascii="Century Gothic" w:hAnsi="Century Gothic" w:cs="Tahoma"/>
                <w:b/>
                <w:sz w:val="16"/>
                <w:szCs w:val="16"/>
              </w:rPr>
            </w:pPr>
            <w:r w:rsidRPr="007632DF">
              <w:rPr>
                <w:rFonts w:ascii="Century Gothic" w:hAnsi="Century Gothic" w:cs="Tahoma"/>
                <w:b/>
                <w:sz w:val="16"/>
                <w:szCs w:val="16"/>
              </w:rPr>
              <w:t>общо дела</w:t>
            </w:r>
          </w:p>
          <w:p w:rsidR="004F6479" w:rsidRPr="007632DF" w:rsidRDefault="004F6479" w:rsidP="00191A6F">
            <w:pPr>
              <w:jc w:val="center"/>
              <w:rPr>
                <w:rFonts w:ascii="Century Gothic" w:hAnsi="Century Gothic" w:cs="Tahoma"/>
                <w:b/>
                <w:sz w:val="16"/>
                <w:szCs w:val="16"/>
              </w:rPr>
            </w:pPr>
          </w:p>
        </w:tc>
        <w:tc>
          <w:tcPr>
            <w:tcW w:w="540" w:type="dxa"/>
            <w:tcBorders>
              <w:top w:val="single" w:sz="4" w:space="0" w:color="auto"/>
              <w:bottom w:val="single" w:sz="4" w:space="0" w:color="auto"/>
            </w:tcBorders>
            <w:shd w:val="clear" w:color="auto" w:fill="F2F2F2"/>
            <w:textDirection w:val="btLr"/>
            <w:vAlign w:val="center"/>
          </w:tcPr>
          <w:p w:rsidR="004F6479" w:rsidRPr="007632DF" w:rsidRDefault="004F6479" w:rsidP="00191A6F">
            <w:pPr>
              <w:jc w:val="center"/>
              <w:rPr>
                <w:rFonts w:ascii="Century Gothic" w:hAnsi="Century Gothic" w:cs="Tahoma"/>
                <w:b/>
                <w:sz w:val="16"/>
                <w:szCs w:val="16"/>
              </w:rPr>
            </w:pPr>
            <w:r w:rsidRPr="007632DF">
              <w:rPr>
                <w:rFonts w:ascii="Century Gothic" w:hAnsi="Century Gothic" w:cs="Tahoma"/>
                <w:b/>
                <w:sz w:val="16"/>
                <w:szCs w:val="16"/>
              </w:rPr>
              <w:t>бр. съдии по щат</w:t>
            </w:r>
          </w:p>
        </w:tc>
        <w:tc>
          <w:tcPr>
            <w:tcW w:w="540" w:type="dxa"/>
            <w:tcBorders>
              <w:top w:val="single" w:sz="4" w:space="0" w:color="auto"/>
              <w:bottom w:val="single" w:sz="4" w:space="0" w:color="auto"/>
            </w:tcBorders>
            <w:shd w:val="clear" w:color="auto" w:fill="F2F2F2"/>
            <w:textDirection w:val="btLr"/>
            <w:vAlign w:val="center"/>
          </w:tcPr>
          <w:p w:rsidR="004F6479" w:rsidRPr="007632DF" w:rsidRDefault="004F6479" w:rsidP="00191A6F">
            <w:pPr>
              <w:jc w:val="center"/>
              <w:rPr>
                <w:rFonts w:ascii="Century Gothic" w:hAnsi="Century Gothic" w:cs="Tahoma"/>
                <w:b/>
                <w:sz w:val="16"/>
                <w:szCs w:val="16"/>
                <w:lang w:val="en-US"/>
              </w:rPr>
            </w:pPr>
            <w:r w:rsidRPr="007632DF">
              <w:rPr>
                <w:rFonts w:ascii="Century Gothic" w:hAnsi="Century Gothic" w:cs="Tahoma"/>
                <w:b/>
                <w:sz w:val="16"/>
                <w:szCs w:val="16"/>
              </w:rPr>
              <w:t>Бр. съдии</w:t>
            </w:r>
          </w:p>
          <w:p w:rsidR="004F6479" w:rsidRPr="007632DF" w:rsidRDefault="004F6479" w:rsidP="00191A6F">
            <w:pPr>
              <w:jc w:val="center"/>
              <w:rPr>
                <w:rFonts w:ascii="Century Gothic" w:hAnsi="Century Gothic" w:cs="Tahoma"/>
                <w:b/>
                <w:sz w:val="16"/>
                <w:szCs w:val="16"/>
              </w:rPr>
            </w:pPr>
            <w:r w:rsidRPr="007632DF">
              <w:rPr>
                <w:rFonts w:ascii="Century Gothic" w:hAnsi="Century Gothic" w:cs="Tahoma"/>
                <w:b/>
                <w:sz w:val="16"/>
                <w:szCs w:val="16"/>
              </w:rPr>
              <w:t xml:space="preserve"> в ОС - Смолян</w:t>
            </w:r>
          </w:p>
        </w:tc>
        <w:tc>
          <w:tcPr>
            <w:tcW w:w="540" w:type="dxa"/>
            <w:tcBorders>
              <w:top w:val="single" w:sz="4" w:space="0" w:color="auto"/>
              <w:bottom w:val="single" w:sz="4" w:space="0" w:color="auto"/>
            </w:tcBorders>
            <w:shd w:val="clear" w:color="auto" w:fill="F2F2F2"/>
            <w:textDirection w:val="btLr"/>
            <w:vAlign w:val="center"/>
          </w:tcPr>
          <w:p w:rsidR="004F6479" w:rsidRPr="007632DF" w:rsidRDefault="004F6479" w:rsidP="00191A6F">
            <w:pPr>
              <w:jc w:val="center"/>
              <w:rPr>
                <w:rFonts w:ascii="Century Gothic" w:hAnsi="Century Gothic" w:cs="Tahoma"/>
                <w:b/>
                <w:sz w:val="16"/>
                <w:szCs w:val="16"/>
                <w:lang w:val="en-US"/>
              </w:rPr>
            </w:pPr>
            <w:r w:rsidRPr="007632DF">
              <w:rPr>
                <w:rFonts w:ascii="Century Gothic" w:hAnsi="Century Gothic" w:cs="Tahoma"/>
                <w:b/>
                <w:sz w:val="16"/>
                <w:szCs w:val="16"/>
              </w:rPr>
              <w:t>Месечна</w:t>
            </w:r>
          </w:p>
          <w:p w:rsidR="004F6479" w:rsidRPr="007632DF" w:rsidRDefault="004F6479" w:rsidP="00191A6F">
            <w:pPr>
              <w:jc w:val="center"/>
              <w:rPr>
                <w:rFonts w:ascii="Century Gothic" w:hAnsi="Century Gothic" w:cs="Tahoma"/>
                <w:b/>
                <w:sz w:val="16"/>
                <w:szCs w:val="16"/>
              </w:rPr>
            </w:pPr>
            <w:r w:rsidRPr="007632DF">
              <w:rPr>
                <w:rFonts w:ascii="Century Gothic" w:hAnsi="Century Gothic" w:cs="Tahoma"/>
                <w:b/>
                <w:sz w:val="16"/>
                <w:szCs w:val="16"/>
              </w:rPr>
              <w:t xml:space="preserve"> натовареност по щат</w:t>
            </w:r>
          </w:p>
        </w:tc>
        <w:tc>
          <w:tcPr>
            <w:tcW w:w="764" w:type="dxa"/>
            <w:tcBorders>
              <w:top w:val="single" w:sz="4" w:space="0" w:color="auto"/>
              <w:bottom w:val="single" w:sz="4" w:space="0" w:color="auto"/>
            </w:tcBorders>
            <w:shd w:val="clear" w:color="auto" w:fill="F2F2F2"/>
            <w:textDirection w:val="btLr"/>
            <w:vAlign w:val="center"/>
          </w:tcPr>
          <w:p w:rsidR="004F6479" w:rsidRPr="00CC508F" w:rsidRDefault="004F6479" w:rsidP="00191A6F">
            <w:pPr>
              <w:jc w:val="center"/>
              <w:rPr>
                <w:rFonts w:ascii="Verdana" w:hAnsi="Verdana" w:cs="Tahoma"/>
                <w:b/>
                <w:sz w:val="16"/>
                <w:szCs w:val="16"/>
              </w:rPr>
            </w:pPr>
            <w:r w:rsidRPr="00CC508F">
              <w:rPr>
                <w:rFonts w:ascii="Verdana" w:hAnsi="Verdana" w:cs="Tahoma"/>
                <w:b/>
                <w:sz w:val="16"/>
                <w:szCs w:val="16"/>
              </w:rPr>
              <w:t xml:space="preserve">Месечна </w:t>
            </w:r>
            <w:proofErr w:type="spellStart"/>
            <w:r w:rsidRPr="00CC508F">
              <w:rPr>
                <w:rFonts w:ascii="Verdana" w:hAnsi="Verdana" w:cs="Tahoma"/>
                <w:b/>
                <w:sz w:val="16"/>
                <w:szCs w:val="16"/>
              </w:rPr>
              <w:t>действит</w:t>
            </w:r>
            <w:proofErr w:type="spellEnd"/>
            <w:r w:rsidRPr="00CC508F">
              <w:rPr>
                <w:rFonts w:ascii="Verdana" w:hAnsi="Verdana" w:cs="Tahoma"/>
                <w:b/>
                <w:sz w:val="16"/>
                <w:szCs w:val="16"/>
              </w:rPr>
              <w:t>. Натовареност</w:t>
            </w:r>
          </w:p>
        </w:tc>
      </w:tr>
      <w:tr w:rsidR="004F6479" w:rsidRPr="00CC508F" w:rsidTr="00D75331">
        <w:trPr>
          <w:jc w:val="center"/>
        </w:trPr>
        <w:tc>
          <w:tcPr>
            <w:tcW w:w="1841" w:type="dxa"/>
            <w:tcBorders>
              <w:top w:val="single" w:sz="4" w:space="0" w:color="auto"/>
              <w:bottom w:val="single" w:sz="4" w:space="0" w:color="auto"/>
            </w:tcBorders>
            <w:shd w:val="clear" w:color="auto" w:fill="F2F2F2"/>
          </w:tcPr>
          <w:p w:rsidR="004F6479" w:rsidRPr="007632DF" w:rsidRDefault="004F6479" w:rsidP="00191A6F">
            <w:pPr>
              <w:jc w:val="both"/>
              <w:rPr>
                <w:rFonts w:ascii="Century Gothic" w:hAnsi="Century Gothic" w:cs="Tahoma"/>
                <w:sz w:val="22"/>
                <w:szCs w:val="22"/>
              </w:rPr>
            </w:pPr>
            <w:r w:rsidRPr="007632DF">
              <w:rPr>
                <w:rFonts w:ascii="Century Gothic" w:hAnsi="Century Gothic" w:cs="Tahoma"/>
                <w:sz w:val="22"/>
                <w:szCs w:val="22"/>
              </w:rPr>
              <w:t xml:space="preserve">Граждански </w:t>
            </w:r>
          </w:p>
        </w:tc>
        <w:tc>
          <w:tcPr>
            <w:tcW w:w="667" w:type="dxa"/>
            <w:tcBorders>
              <w:top w:val="single" w:sz="4" w:space="0" w:color="auto"/>
              <w:bottom w:val="single" w:sz="4" w:space="0" w:color="auto"/>
            </w:tcBorders>
            <w:shd w:val="clear" w:color="auto" w:fill="F2F2F2"/>
            <w:vAlign w:val="center"/>
          </w:tcPr>
          <w:p w:rsidR="004F6479" w:rsidRPr="007632DF" w:rsidRDefault="00B533D4" w:rsidP="00191A6F">
            <w:pPr>
              <w:jc w:val="center"/>
              <w:rPr>
                <w:rFonts w:ascii="Century Gothic" w:hAnsi="Century Gothic" w:cs="Tahoma"/>
                <w:sz w:val="22"/>
                <w:szCs w:val="22"/>
              </w:rPr>
            </w:pPr>
            <w:r>
              <w:rPr>
                <w:rFonts w:ascii="Century Gothic" w:hAnsi="Century Gothic" w:cs="Tahoma"/>
                <w:sz w:val="22"/>
                <w:szCs w:val="22"/>
              </w:rPr>
              <w:t>557</w:t>
            </w:r>
          </w:p>
        </w:tc>
        <w:tc>
          <w:tcPr>
            <w:tcW w:w="552" w:type="dxa"/>
            <w:tcBorders>
              <w:top w:val="single" w:sz="4" w:space="0" w:color="auto"/>
              <w:bottom w:val="single" w:sz="4" w:space="0" w:color="auto"/>
            </w:tcBorders>
            <w:shd w:val="clear" w:color="auto" w:fill="F2F2F2"/>
            <w:vAlign w:val="center"/>
          </w:tcPr>
          <w:p w:rsidR="004F6479" w:rsidRPr="007632DF" w:rsidRDefault="00B533D4" w:rsidP="00191A6F">
            <w:pPr>
              <w:jc w:val="center"/>
              <w:rPr>
                <w:rFonts w:ascii="Century Gothic" w:hAnsi="Century Gothic" w:cs="Tahoma"/>
                <w:sz w:val="22"/>
                <w:szCs w:val="22"/>
              </w:rPr>
            </w:pPr>
            <w:r>
              <w:rPr>
                <w:rFonts w:ascii="Century Gothic" w:hAnsi="Century Gothic" w:cs="Tahoma"/>
                <w:sz w:val="22"/>
                <w:szCs w:val="22"/>
              </w:rPr>
              <w:t>9</w:t>
            </w:r>
          </w:p>
        </w:tc>
        <w:tc>
          <w:tcPr>
            <w:tcW w:w="540" w:type="dxa"/>
            <w:tcBorders>
              <w:top w:val="single" w:sz="4" w:space="0" w:color="auto"/>
              <w:bottom w:val="single" w:sz="4" w:space="0" w:color="auto"/>
            </w:tcBorders>
            <w:shd w:val="clear" w:color="auto" w:fill="F2F2F2"/>
            <w:vAlign w:val="center"/>
          </w:tcPr>
          <w:p w:rsidR="004F6479" w:rsidRPr="007632DF" w:rsidRDefault="00B533D4" w:rsidP="00191A6F">
            <w:pPr>
              <w:jc w:val="center"/>
              <w:rPr>
                <w:rFonts w:ascii="Century Gothic" w:hAnsi="Century Gothic" w:cs="Tahoma"/>
                <w:sz w:val="22"/>
                <w:szCs w:val="22"/>
              </w:rPr>
            </w:pPr>
            <w:r>
              <w:rPr>
                <w:rFonts w:ascii="Century Gothic" w:hAnsi="Century Gothic" w:cs="Tahoma"/>
                <w:sz w:val="22"/>
                <w:szCs w:val="22"/>
              </w:rPr>
              <w:t>9</w:t>
            </w:r>
          </w:p>
        </w:tc>
        <w:tc>
          <w:tcPr>
            <w:tcW w:w="540" w:type="dxa"/>
            <w:tcBorders>
              <w:top w:val="single" w:sz="4" w:space="0" w:color="auto"/>
              <w:bottom w:val="single" w:sz="4" w:space="0" w:color="auto"/>
            </w:tcBorders>
            <w:shd w:val="clear" w:color="auto" w:fill="F2F2F2"/>
            <w:vAlign w:val="center"/>
          </w:tcPr>
          <w:p w:rsidR="004F6479" w:rsidRPr="007632DF" w:rsidRDefault="00B533D4" w:rsidP="00191A6F">
            <w:pPr>
              <w:jc w:val="center"/>
              <w:rPr>
                <w:rFonts w:ascii="Century Gothic" w:hAnsi="Century Gothic" w:cs="Tahoma"/>
                <w:sz w:val="22"/>
                <w:szCs w:val="22"/>
              </w:rPr>
            </w:pPr>
            <w:r>
              <w:rPr>
                <w:rFonts w:ascii="Century Gothic" w:hAnsi="Century Gothic" w:cs="Tahoma"/>
                <w:sz w:val="22"/>
                <w:szCs w:val="22"/>
              </w:rPr>
              <w:t>5</w:t>
            </w:r>
          </w:p>
        </w:tc>
        <w:tc>
          <w:tcPr>
            <w:tcW w:w="536" w:type="dxa"/>
            <w:tcBorders>
              <w:top w:val="single" w:sz="4" w:space="0" w:color="auto"/>
              <w:bottom w:val="single" w:sz="4" w:space="0" w:color="auto"/>
            </w:tcBorders>
            <w:shd w:val="clear" w:color="auto" w:fill="F2F2F2"/>
            <w:vAlign w:val="center"/>
          </w:tcPr>
          <w:p w:rsidR="004F6479" w:rsidRPr="001212B0" w:rsidRDefault="004D5448" w:rsidP="00191A6F">
            <w:pPr>
              <w:jc w:val="center"/>
              <w:rPr>
                <w:rFonts w:ascii="Century Gothic" w:hAnsi="Century Gothic" w:cs="Tahoma"/>
                <w:sz w:val="22"/>
                <w:szCs w:val="22"/>
              </w:rPr>
            </w:pPr>
            <w:r>
              <w:rPr>
                <w:rFonts w:ascii="Century Gothic" w:hAnsi="Century Gothic" w:cs="Tahoma"/>
                <w:sz w:val="22"/>
                <w:szCs w:val="22"/>
              </w:rPr>
              <w:t>6</w:t>
            </w:r>
          </w:p>
        </w:tc>
        <w:tc>
          <w:tcPr>
            <w:tcW w:w="724" w:type="dxa"/>
            <w:tcBorders>
              <w:top w:val="single" w:sz="4" w:space="0" w:color="auto"/>
              <w:bottom w:val="single" w:sz="4" w:space="0" w:color="auto"/>
            </w:tcBorders>
            <w:shd w:val="clear" w:color="auto" w:fill="F2F2F2"/>
            <w:vAlign w:val="center"/>
          </w:tcPr>
          <w:p w:rsidR="004F6479" w:rsidRPr="007632DF" w:rsidRDefault="00E243B7" w:rsidP="00191A6F">
            <w:pPr>
              <w:jc w:val="center"/>
              <w:rPr>
                <w:rFonts w:ascii="Century Gothic" w:hAnsi="Century Gothic" w:cs="Tahoma"/>
                <w:sz w:val="22"/>
                <w:szCs w:val="22"/>
              </w:rPr>
            </w:pPr>
            <w:r>
              <w:rPr>
                <w:rFonts w:ascii="Century Gothic" w:hAnsi="Century Gothic" w:cs="Tahoma"/>
                <w:sz w:val="22"/>
                <w:szCs w:val="22"/>
              </w:rPr>
              <w:t>685</w:t>
            </w:r>
          </w:p>
        </w:tc>
        <w:tc>
          <w:tcPr>
            <w:tcW w:w="540" w:type="dxa"/>
            <w:tcBorders>
              <w:top w:val="single" w:sz="4" w:space="0" w:color="auto"/>
              <w:bottom w:val="single" w:sz="4" w:space="0" w:color="auto"/>
            </w:tcBorders>
            <w:shd w:val="clear" w:color="auto" w:fill="F2F2F2"/>
            <w:vAlign w:val="center"/>
          </w:tcPr>
          <w:p w:rsidR="004F6479" w:rsidRPr="007632DF" w:rsidRDefault="00E243B7" w:rsidP="00191A6F">
            <w:pPr>
              <w:jc w:val="center"/>
              <w:rPr>
                <w:rFonts w:ascii="Century Gothic" w:hAnsi="Century Gothic" w:cs="Tahoma"/>
                <w:sz w:val="22"/>
                <w:szCs w:val="22"/>
              </w:rPr>
            </w:pPr>
            <w:r>
              <w:rPr>
                <w:rFonts w:ascii="Century Gothic" w:hAnsi="Century Gothic" w:cs="Tahoma"/>
                <w:sz w:val="22"/>
                <w:szCs w:val="22"/>
              </w:rPr>
              <w:t>9</w:t>
            </w:r>
          </w:p>
        </w:tc>
        <w:tc>
          <w:tcPr>
            <w:tcW w:w="540" w:type="dxa"/>
            <w:tcBorders>
              <w:top w:val="single" w:sz="4" w:space="0" w:color="auto"/>
              <w:bottom w:val="single" w:sz="4" w:space="0" w:color="auto"/>
            </w:tcBorders>
            <w:shd w:val="clear" w:color="auto" w:fill="F2F2F2"/>
            <w:vAlign w:val="center"/>
          </w:tcPr>
          <w:p w:rsidR="004F6479" w:rsidRPr="007632DF" w:rsidRDefault="00E243B7" w:rsidP="00191A6F">
            <w:pPr>
              <w:jc w:val="center"/>
              <w:rPr>
                <w:rFonts w:ascii="Century Gothic" w:hAnsi="Century Gothic" w:cs="Tahoma"/>
                <w:sz w:val="22"/>
                <w:szCs w:val="22"/>
              </w:rPr>
            </w:pPr>
            <w:r>
              <w:rPr>
                <w:rFonts w:ascii="Century Gothic" w:hAnsi="Century Gothic" w:cs="Tahoma"/>
                <w:sz w:val="22"/>
                <w:szCs w:val="22"/>
              </w:rPr>
              <w:t>9</w:t>
            </w:r>
          </w:p>
        </w:tc>
        <w:tc>
          <w:tcPr>
            <w:tcW w:w="540" w:type="dxa"/>
            <w:tcBorders>
              <w:top w:val="single" w:sz="4" w:space="0" w:color="auto"/>
              <w:bottom w:val="single" w:sz="4" w:space="0" w:color="auto"/>
            </w:tcBorders>
            <w:shd w:val="clear" w:color="auto" w:fill="F2F2F2"/>
            <w:vAlign w:val="center"/>
          </w:tcPr>
          <w:p w:rsidR="004F6479" w:rsidRPr="007632DF" w:rsidRDefault="00E243B7" w:rsidP="00191A6F">
            <w:pPr>
              <w:jc w:val="center"/>
              <w:rPr>
                <w:rFonts w:ascii="Century Gothic" w:hAnsi="Century Gothic" w:cs="Tahoma"/>
                <w:sz w:val="22"/>
                <w:szCs w:val="22"/>
              </w:rPr>
            </w:pPr>
            <w:r>
              <w:rPr>
                <w:rFonts w:ascii="Century Gothic" w:hAnsi="Century Gothic" w:cs="Tahoma"/>
                <w:sz w:val="22"/>
                <w:szCs w:val="22"/>
              </w:rPr>
              <w:t>6</w:t>
            </w:r>
          </w:p>
        </w:tc>
        <w:tc>
          <w:tcPr>
            <w:tcW w:w="720" w:type="dxa"/>
            <w:tcBorders>
              <w:top w:val="single" w:sz="4" w:space="0" w:color="auto"/>
              <w:bottom w:val="single" w:sz="4" w:space="0" w:color="auto"/>
            </w:tcBorders>
            <w:shd w:val="clear" w:color="auto" w:fill="F2F2F2"/>
            <w:vAlign w:val="center"/>
          </w:tcPr>
          <w:p w:rsidR="004F6479" w:rsidRPr="007632DF" w:rsidRDefault="00E243B7" w:rsidP="00191A6F">
            <w:pPr>
              <w:jc w:val="center"/>
              <w:rPr>
                <w:rFonts w:ascii="Century Gothic" w:hAnsi="Century Gothic" w:cs="Tahoma"/>
                <w:sz w:val="22"/>
                <w:szCs w:val="22"/>
              </w:rPr>
            </w:pPr>
            <w:r>
              <w:rPr>
                <w:rFonts w:ascii="Century Gothic" w:hAnsi="Century Gothic" w:cs="Tahoma"/>
                <w:sz w:val="22"/>
                <w:szCs w:val="22"/>
              </w:rPr>
              <w:t>8</w:t>
            </w:r>
          </w:p>
        </w:tc>
        <w:tc>
          <w:tcPr>
            <w:tcW w:w="720" w:type="dxa"/>
            <w:tcBorders>
              <w:top w:val="single" w:sz="4" w:space="0" w:color="auto"/>
              <w:bottom w:val="single" w:sz="4" w:space="0" w:color="auto"/>
            </w:tcBorders>
            <w:shd w:val="clear" w:color="auto" w:fill="F2F2F2"/>
            <w:vAlign w:val="center"/>
          </w:tcPr>
          <w:p w:rsidR="004F6479" w:rsidRPr="007632DF" w:rsidRDefault="00744367" w:rsidP="00191A6F">
            <w:pPr>
              <w:jc w:val="center"/>
              <w:rPr>
                <w:rFonts w:ascii="Century Gothic" w:hAnsi="Century Gothic" w:cs="Tahoma"/>
                <w:sz w:val="22"/>
                <w:szCs w:val="22"/>
              </w:rPr>
            </w:pPr>
            <w:r>
              <w:rPr>
                <w:rFonts w:ascii="Century Gothic" w:hAnsi="Century Gothic" w:cs="Tahoma"/>
                <w:sz w:val="22"/>
                <w:szCs w:val="22"/>
              </w:rPr>
              <w:t>495</w:t>
            </w:r>
          </w:p>
        </w:tc>
        <w:tc>
          <w:tcPr>
            <w:tcW w:w="540" w:type="dxa"/>
            <w:tcBorders>
              <w:top w:val="single" w:sz="4" w:space="0" w:color="auto"/>
              <w:bottom w:val="single" w:sz="4" w:space="0" w:color="auto"/>
            </w:tcBorders>
            <w:shd w:val="clear" w:color="auto" w:fill="F2F2F2"/>
            <w:vAlign w:val="center"/>
          </w:tcPr>
          <w:p w:rsidR="004F6479" w:rsidRPr="007632DF" w:rsidRDefault="00744367" w:rsidP="00191A6F">
            <w:pPr>
              <w:jc w:val="center"/>
              <w:rPr>
                <w:rFonts w:ascii="Century Gothic" w:hAnsi="Century Gothic" w:cs="Tahoma"/>
                <w:sz w:val="22"/>
                <w:szCs w:val="22"/>
              </w:rPr>
            </w:pPr>
            <w:r>
              <w:rPr>
                <w:rFonts w:ascii="Century Gothic" w:hAnsi="Century Gothic" w:cs="Tahoma"/>
                <w:sz w:val="22"/>
                <w:szCs w:val="22"/>
              </w:rPr>
              <w:t>9</w:t>
            </w:r>
          </w:p>
        </w:tc>
        <w:tc>
          <w:tcPr>
            <w:tcW w:w="540" w:type="dxa"/>
            <w:tcBorders>
              <w:top w:val="single" w:sz="4" w:space="0" w:color="auto"/>
              <w:bottom w:val="single" w:sz="4" w:space="0" w:color="auto"/>
            </w:tcBorders>
            <w:shd w:val="clear" w:color="auto" w:fill="F2F2F2"/>
            <w:vAlign w:val="center"/>
          </w:tcPr>
          <w:p w:rsidR="004F6479" w:rsidRPr="007632DF" w:rsidRDefault="00744367" w:rsidP="00191A6F">
            <w:pPr>
              <w:jc w:val="center"/>
              <w:rPr>
                <w:rFonts w:ascii="Century Gothic" w:hAnsi="Century Gothic" w:cs="Tahoma"/>
                <w:sz w:val="22"/>
                <w:szCs w:val="22"/>
              </w:rPr>
            </w:pPr>
            <w:r>
              <w:rPr>
                <w:rFonts w:ascii="Century Gothic" w:hAnsi="Century Gothic" w:cs="Tahoma"/>
                <w:sz w:val="22"/>
                <w:szCs w:val="22"/>
              </w:rPr>
              <w:t>9</w:t>
            </w:r>
          </w:p>
        </w:tc>
        <w:tc>
          <w:tcPr>
            <w:tcW w:w="540" w:type="dxa"/>
            <w:tcBorders>
              <w:top w:val="single" w:sz="4" w:space="0" w:color="auto"/>
              <w:bottom w:val="single" w:sz="4" w:space="0" w:color="auto"/>
            </w:tcBorders>
            <w:shd w:val="clear" w:color="auto" w:fill="F2F2F2"/>
            <w:vAlign w:val="center"/>
          </w:tcPr>
          <w:p w:rsidR="004F6479" w:rsidRPr="007632DF" w:rsidRDefault="00744367" w:rsidP="00191A6F">
            <w:pPr>
              <w:jc w:val="center"/>
              <w:rPr>
                <w:rFonts w:ascii="Century Gothic" w:hAnsi="Century Gothic" w:cs="Tahoma"/>
                <w:sz w:val="22"/>
                <w:szCs w:val="22"/>
              </w:rPr>
            </w:pPr>
            <w:r>
              <w:rPr>
                <w:rFonts w:ascii="Century Gothic" w:hAnsi="Century Gothic" w:cs="Tahoma"/>
                <w:sz w:val="22"/>
                <w:szCs w:val="22"/>
              </w:rPr>
              <w:t>5</w:t>
            </w:r>
          </w:p>
        </w:tc>
        <w:tc>
          <w:tcPr>
            <w:tcW w:w="764" w:type="dxa"/>
            <w:tcBorders>
              <w:top w:val="single" w:sz="4" w:space="0" w:color="auto"/>
              <w:bottom w:val="single" w:sz="4" w:space="0" w:color="auto"/>
            </w:tcBorders>
            <w:shd w:val="clear" w:color="auto" w:fill="F2F2F2"/>
            <w:vAlign w:val="center"/>
          </w:tcPr>
          <w:p w:rsidR="004F6479" w:rsidRPr="00D75331" w:rsidRDefault="00744367" w:rsidP="00191A6F">
            <w:pPr>
              <w:jc w:val="center"/>
              <w:rPr>
                <w:rFonts w:ascii="Century Gothic" w:hAnsi="Century Gothic" w:cs="Tahoma"/>
                <w:sz w:val="22"/>
                <w:szCs w:val="22"/>
              </w:rPr>
            </w:pPr>
            <w:r w:rsidRPr="00D75331">
              <w:rPr>
                <w:rFonts w:ascii="Century Gothic" w:hAnsi="Century Gothic" w:cs="Tahoma"/>
                <w:sz w:val="22"/>
                <w:szCs w:val="22"/>
              </w:rPr>
              <w:t>6</w:t>
            </w:r>
          </w:p>
        </w:tc>
      </w:tr>
      <w:tr w:rsidR="004F6479" w:rsidRPr="00CC508F" w:rsidTr="00D75331">
        <w:trPr>
          <w:jc w:val="center"/>
        </w:trPr>
        <w:tc>
          <w:tcPr>
            <w:tcW w:w="1841" w:type="dxa"/>
            <w:tcBorders>
              <w:top w:val="single" w:sz="4" w:space="0" w:color="auto"/>
              <w:bottom w:val="single" w:sz="4" w:space="0" w:color="auto"/>
            </w:tcBorders>
            <w:shd w:val="clear" w:color="auto" w:fill="F2F2F2"/>
          </w:tcPr>
          <w:p w:rsidR="004F6479" w:rsidRPr="007632DF" w:rsidRDefault="004F6479" w:rsidP="00191A6F">
            <w:pPr>
              <w:jc w:val="both"/>
              <w:rPr>
                <w:rFonts w:ascii="Century Gothic" w:hAnsi="Century Gothic" w:cs="Tahoma"/>
                <w:sz w:val="22"/>
                <w:szCs w:val="22"/>
              </w:rPr>
            </w:pPr>
            <w:r w:rsidRPr="007632DF">
              <w:rPr>
                <w:rFonts w:ascii="Century Gothic" w:hAnsi="Century Gothic" w:cs="Tahoma"/>
                <w:sz w:val="22"/>
                <w:szCs w:val="22"/>
              </w:rPr>
              <w:t xml:space="preserve">Наказателни </w:t>
            </w:r>
          </w:p>
        </w:tc>
        <w:tc>
          <w:tcPr>
            <w:tcW w:w="667" w:type="dxa"/>
            <w:tcBorders>
              <w:top w:val="single" w:sz="4" w:space="0" w:color="auto"/>
              <w:bottom w:val="single" w:sz="4" w:space="0" w:color="auto"/>
            </w:tcBorders>
            <w:shd w:val="clear" w:color="auto" w:fill="F2F2F2"/>
            <w:vAlign w:val="center"/>
          </w:tcPr>
          <w:p w:rsidR="004F6479" w:rsidRPr="007632DF" w:rsidRDefault="00B533D4" w:rsidP="00191A6F">
            <w:pPr>
              <w:jc w:val="center"/>
              <w:rPr>
                <w:rFonts w:ascii="Century Gothic" w:hAnsi="Century Gothic" w:cs="Tahoma"/>
                <w:sz w:val="22"/>
                <w:szCs w:val="22"/>
              </w:rPr>
            </w:pPr>
            <w:r>
              <w:rPr>
                <w:rFonts w:ascii="Century Gothic" w:hAnsi="Century Gothic" w:cs="Tahoma"/>
                <w:sz w:val="22"/>
                <w:szCs w:val="22"/>
              </w:rPr>
              <w:t>150</w:t>
            </w:r>
          </w:p>
        </w:tc>
        <w:tc>
          <w:tcPr>
            <w:tcW w:w="552" w:type="dxa"/>
            <w:tcBorders>
              <w:top w:val="single" w:sz="4" w:space="0" w:color="auto"/>
              <w:bottom w:val="single" w:sz="4" w:space="0" w:color="auto"/>
            </w:tcBorders>
            <w:shd w:val="clear" w:color="auto" w:fill="F2F2F2"/>
            <w:vAlign w:val="center"/>
          </w:tcPr>
          <w:p w:rsidR="004F6479" w:rsidRPr="007632DF" w:rsidRDefault="00B533D4" w:rsidP="00191A6F">
            <w:pPr>
              <w:jc w:val="center"/>
              <w:rPr>
                <w:rFonts w:ascii="Century Gothic" w:hAnsi="Century Gothic" w:cs="Tahoma"/>
                <w:sz w:val="22"/>
                <w:szCs w:val="22"/>
              </w:rPr>
            </w:pPr>
            <w:r>
              <w:rPr>
                <w:rFonts w:ascii="Century Gothic" w:hAnsi="Century Gothic" w:cs="Tahoma"/>
                <w:sz w:val="22"/>
                <w:szCs w:val="22"/>
              </w:rPr>
              <w:t>4</w:t>
            </w:r>
          </w:p>
        </w:tc>
        <w:tc>
          <w:tcPr>
            <w:tcW w:w="540" w:type="dxa"/>
            <w:tcBorders>
              <w:top w:val="single" w:sz="4" w:space="0" w:color="auto"/>
              <w:bottom w:val="single" w:sz="4" w:space="0" w:color="auto"/>
            </w:tcBorders>
            <w:shd w:val="clear" w:color="auto" w:fill="F2F2F2"/>
            <w:vAlign w:val="center"/>
          </w:tcPr>
          <w:p w:rsidR="004F6479" w:rsidRPr="007632DF" w:rsidRDefault="00B533D4" w:rsidP="00191A6F">
            <w:pPr>
              <w:jc w:val="center"/>
              <w:rPr>
                <w:rFonts w:ascii="Century Gothic" w:hAnsi="Century Gothic" w:cs="Tahoma"/>
                <w:sz w:val="22"/>
                <w:szCs w:val="22"/>
              </w:rPr>
            </w:pPr>
            <w:r>
              <w:rPr>
                <w:rFonts w:ascii="Century Gothic" w:hAnsi="Century Gothic" w:cs="Tahoma"/>
                <w:sz w:val="22"/>
                <w:szCs w:val="22"/>
              </w:rPr>
              <w:t>4</w:t>
            </w:r>
          </w:p>
        </w:tc>
        <w:tc>
          <w:tcPr>
            <w:tcW w:w="540" w:type="dxa"/>
            <w:tcBorders>
              <w:top w:val="single" w:sz="4" w:space="0" w:color="auto"/>
              <w:bottom w:val="single" w:sz="4" w:space="0" w:color="auto"/>
            </w:tcBorders>
            <w:shd w:val="clear" w:color="auto" w:fill="F2F2F2"/>
            <w:vAlign w:val="center"/>
          </w:tcPr>
          <w:p w:rsidR="004F6479" w:rsidRPr="007632DF" w:rsidRDefault="00B533D4" w:rsidP="00191A6F">
            <w:pPr>
              <w:jc w:val="center"/>
              <w:rPr>
                <w:rFonts w:ascii="Century Gothic" w:hAnsi="Century Gothic" w:cs="Tahoma"/>
                <w:sz w:val="22"/>
                <w:szCs w:val="22"/>
              </w:rPr>
            </w:pPr>
            <w:r>
              <w:rPr>
                <w:rFonts w:ascii="Century Gothic" w:hAnsi="Century Gothic" w:cs="Tahoma"/>
                <w:sz w:val="22"/>
                <w:szCs w:val="22"/>
              </w:rPr>
              <w:t>3</w:t>
            </w:r>
          </w:p>
        </w:tc>
        <w:tc>
          <w:tcPr>
            <w:tcW w:w="536" w:type="dxa"/>
            <w:tcBorders>
              <w:top w:val="single" w:sz="4" w:space="0" w:color="auto"/>
              <w:bottom w:val="single" w:sz="4" w:space="0" w:color="auto"/>
            </w:tcBorders>
            <w:shd w:val="clear" w:color="auto" w:fill="F2F2F2"/>
            <w:vAlign w:val="center"/>
          </w:tcPr>
          <w:p w:rsidR="004F6479" w:rsidRPr="001212B0" w:rsidRDefault="004D5448" w:rsidP="00191A6F">
            <w:pPr>
              <w:jc w:val="center"/>
              <w:rPr>
                <w:rFonts w:ascii="Century Gothic" w:hAnsi="Century Gothic" w:cs="Tahoma"/>
                <w:sz w:val="22"/>
                <w:szCs w:val="22"/>
              </w:rPr>
            </w:pPr>
            <w:r>
              <w:rPr>
                <w:rFonts w:ascii="Century Gothic" w:hAnsi="Century Gothic" w:cs="Tahoma"/>
                <w:sz w:val="22"/>
                <w:szCs w:val="22"/>
              </w:rPr>
              <w:t>6</w:t>
            </w:r>
          </w:p>
        </w:tc>
        <w:tc>
          <w:tcPr>
            <w:tcW w:w="724" w:type="dxa"/>
            <w:tcBorders>
              <w:top w:val="single" w:sz="4" w:space="0" w:color="auto"/>
              <w:bottom w:val="single" w:sz="4" w:space="0" w:color="auto"/>
            </w:tcBorders>
            <w:shd w:val="clear" w:color="auto" w:fill="F2F2F2"/>
            <w:vAlign w:val="center"/>
          </w:tcPr>
          <w:p w:rsidR="004F6479" w:rsidRPr="007632DF" w:rsidRDefault="00E243B7" w:rsidP="00191A6F">
            <w:pPr>
              <w:jc w:val="center"/>
              <w:rPr>
                <w:rFonts w:ascii="Century Gothic" w:hAnsi="Century Gothic" w:cs="Tahoma"/>
                <w:sz w:val="22"/>
                <w:szCs w:val="22"/>
              </w:rPr>
            </w:pPr>
            <w:r>
              <w:rPr>
                <w:rFonts w:ascii="Century Gothic" w:hAnsi="Century Gothic" w:cs="Tahoma"/>
                <w:sz w:val="22"/>
                <w:szCs w:val="22"/>
              </w:rPr>
              <w:t>160</w:t>
            </w:r>
          </w:p>
        </w:tc>
        <w:tc>
          <w:tcPr>
            <w:tcW w:w="540" w:type="dxa"/>
            <w:tcBorders>
              <w:top w:val="single" w:sz="4" w:space="0" w:color="auto"/>
              <w:bottom w:val="single" w:sz="4" w:space="0" w:color="auto"/>
            </w:tcBorders>
            <w:shd w:val="clear" w:color="auto" w:fill="F2F2F2"/>
            <w:vAlign w:val="center"/>
          </w:tcPr>
          <w:p w:rsidR="004F6479" w:rsidRPr="007632DF" w:rsidRDefault="00E243B7" w:rsidP="00191A6F">
            <w:pPr>
              <w:jc w:val="center"/>
              <w:rPr>
                <w:rFonts w:ascii="Century Gothic" w:hAnsi="Century Gothic" w:cs="Tahoma"/>
                <w:sz w:val="22"/>
                <w:szCs w:val="22"/>
              </w:rPr>
            </w:pPr>
            <w:r>
              <w:rPr>
                <w:rFonts w:ascii="Century Gothic" w:hAnsi="Century Gothic" w:cs="Tahoma"/>
                <w:sz w:val="22"/>
                <w:szCs w:val="22"/>
              </w:rPr>
              <w:t>4</w:t>
            </w:r>
          </w:p>
        </w:tc>
        <w:tc>
          <w:tcPr>
            <w:tcW w:w="540" w:type="dxa"/>
            <w:tcBorders>
              <w:top w:val="single" w:sz="4" w:space="0" w:color="auto"/>
              <w:bottom w:val="single" w:sz="4" w:space="0" w:color="auto"/>
            </w:tcBorders>
            <w:shd w:val="clear" w:color="auto" w:fill="F2F2F2"/>
            <w:vAlign w:val="center"/>
          </w:tcPr>
          <w:p w:rsidR="004F6479" w:rsidRPr="007632DF" w:rsidRDefault="00E243B7" w:rsidP="00191A6F">
            <w:pPr>
              <w:jc w:val="center"/>
              <w:rPr>
                <w:rFonts w:ascii="Century Gothic" w:hAnsi="Century Gothic" w:cs="Tahoma"/>
                <w:sz w:val="22"/>
                <w:szCs w:val="22"/>
              </w:rPr>
            </w:pPr>
            <w:r>
              <w:rPr>
                <w:rFonts w:ascii="Century Gothic" w:hAnsi="Century Gothic" w:cs="Tahoma"/>
                <w:sz w:val="22"/>
                <w:szCs w:val="22"/>
              </w:rPr>
              <w:t>4</w:t>
            </w:r>
          </w:p>
        </w:tc>
        <w:tc>
          <w:tcPr>
            <w:tcW w:w="540" w:type="dxa"/>
            <w:tcBorders>
              <w:top w:val="single" w:sz="4" w:space="0" w:color="auto"/>
              <w:bottom w:val="single" w:sz="4" w:space="0" w:color="auto"/>
            </w:tcBorders>
            <w:shd w:val="clear" w:color="auto" w:fill="F2F2F2"/>
            <w:vAlign w:val="center"/>
          </w:tcPr>
          <w:p w:rsidR="004F6479" w:rsidRPr="007632DF" w:rsidRDefault="00E243B7" w:rsidP="00191A6F">
            <w:pPr>
              <w:jc w:val="center"/>
              <w:rPr>
                <w:rFonts w:ascii="Century Gothic" w:hAnsi="Century Gothic" w:cs="Tahoma"/>
                <w:sz w:val="22"/>
                <w:szCs w:val="22"/>
              </w:rPr>
            </w:pPr>
            <w:r>
              <w:rPr>
                <w:rFonts w:ascii="Century Gothic" w:hAnsi="Century Gothic" w:cs="Tahoma"/>
                <w:sz w:val="22"/>
                <w:szCs w:val="22"/>
              </w:rPr>
              <w:t>3</w:t>
            </w:r>
          </w:p>
        </w:tc>
        <w:tc>
          <w:tcPr>
            <w:tcW w:w="720" w:type="dxa"/>
            <w:tcBorders>
              <w:top w:val="single" w:sz="4" w:space="0" w:color="auto"/>
              <w:bottom w:val="single" w:sz="4" w:space="0" w:color="auto"/>
            </w:tcBorders>
            <w:shd w:val="clear" w:color="auto" w:fill="F2F2F2"/>
            <w:vAlign w:val="center"/>
          </w:tcPr>
          <w:p w:rsidR="004F6479" w:rsidRPr="007632DF" w:rsidRDefault="00E243B7" w:rsidP="00191A6F">
            <w:pPr>
              <w:jc w:val="center"/>
              <w:rPr>
                <w:rFonts w:ascii="Century Gothic" w:hAnsi="Century Gothic" w:cs="Tahoma"/>
                <w:sz w:val="22"/>
                <w:szCs w:val="22"/>
              </w:rPr>
            </w:pPr>
            <w:r>
              <w:rPr>
                <w:rFonts w:ascii="Century Gothic" w:hAnsi="Century Gothic" w:cs="Tahoma"/>
                <w:sz w:val="22"/>
                <w:szCs w:val="22"/>
              </w:rPr>
              <w:t>7</w:t>
            </w:r>
          </w:p>
        </w:tc>
        <w:tc>
          <w:tcPr>
            <w:tcW w:w="720" w:type="dxa"/>
            <w:tcBorders>
              <w:top w:val="single" w:sz="4" w:space="0" w:color="auto"/>
              <w:bottom w:val="single" w:sz="4" w:space="0" w:color="auto"/>
            </w:tcBorders>
            <w:shd w:val="clear" w:color="auto" w:fill="F2F2F2"/>
            <w:vAlign w:val="center"/>
          </w:tcPr>
          <w:p w:rsidR="004F6479" w:rsidRPr="007632DF" w:rsidRDefault="00744367" w:rsidP="00191A6F">
            <w:pPr>
              <w:jc w:val="center"/>
              <w:rPr>
                <w:rFonts w:ascii="Century Gothic" w:hAnsi="Century Gothic" w:cs="Tahoma"/>
                <w:sz w:val="22"/>
                <w:szCs w:val="22"/>
              </w:rPr>
            </w:pPr>
            <w:r>
              <w:rPr>
                <w:rFonts w:ascii="Century Gothic" w:hAnsi="Century Gothic" w:cs="Tahoma"/>
                <w:sz w:val="22"/>
                <w:szCs w:val="22"/>
              </w:rPr>
              <w:t>139</w:t>
            </w:r>
          </w:p>
        </w:tc>
        <w:tc>
          <w:tcPr>
            <w:tcW w:w="540" w:type="dxa"/>
            <w:tcBorders>
              <w:top w:val="single" w:sz="4" w:space="0" w:color="auto"/>
              <w:bottom w:val="single" w:sz="4" w:space="0" w:color="auto"/>
            </w:tcBorders>
            <w:shd w:val="clear" w:color="auto" w:fill="F2F2F2"/>
            <w:vAlign w:val="center"/>
          </w:tcPr>
          <w:p w:rsidR="004F6479" w:rsidRPr="007632DF" w:rsidRDefault="00744367" w:rsidP="00191A6F">
            <w:pPr>
              <w:jc w:val="center"/>
              <w:rPr>
                <w:rFonts w:ascii="Century Gothic" w:hAnsi="Century Gothic" w:cs="Tahoma"/>
                <w:sz w:val="22"/>
                <w:szCs w:val="22"/>
              </w:rPr>
            </w:pPr>
            <w:r>
              <w:rPr>
                <w:rFonts w:ascii="Century Gothic" w:hAnsi="Century Gothic" w:cs="Tahoma"/>
                <w:sz w:val="22"/>
                <w:szCs w:val="22"/>
              </w:rPr>
              <w:t>4</w:t>
            </w:r>
          </w:p>
        </w:tc>
        <w:tc>
          <w:tcPr>
            <w:tcW w:w="540" w:type="dxa"/>
            <w:tcBorders>
              <w:top w:val="single" w:sz="4" w:space="0" w:color="auto"/>
              <w:bottom w:val="single" w:sz="4" w:space="0" w:color="auto"/>
            </w:tcBorders>
            <w:shd w:val="clear" w:color="auto" w:fill="F2F2F2"/>
            <w:vAlign w:val="center"/>
          </w:tcPr>
          <w:p w:rsidR="004F6479" w:rsidRPr="007632DF" w:rsidRDefault="00744367" w:rsidP="00191A6F">
            <w:pPr>
              <w:jc w:val="center"/>
              <w:rPr>
                <w:rFonts w:ascii="Century Gothic" w:hAnsi="Century Gothic" w:cs="Tahoma"/>
                <w:sz w:val="22"/>
                <w:szCs w:val="22"/>
              </w:rPr>
            </w:pPr>
            <w:r>
              <w:rPr>
                <w:rFonts w:ascii="Century Gothic" w:hAnsi="Century Gothic" w:cs="Tahoma"/>
                <w:sz w:val="22"/>
                <w:szCs w:val="22"/>
              </w:rPr>
              <w:t>4</w:t>
            </w:r>
          </w:p>
        </w:tc>
        <w:tc>
          <w:tcPr>
            <w:tcW w:w="540" w:type="dxa"/>
            <w:tcBorders>
              <w:top w:val="single" w:sz="4" w:space="0" w:color="auto"/>
              <w:bottom w:val="single" w:sz="4" w:space="0" w:color="auto"/>
            </w:tcBorders>
            <w:shd w:val="clear" w:color="auto" w:fill="F2F2F2"/>
            <w:vAlign w:val="center"/>
          </w:tcPr>
          <w:p w:rsidR="004F6479" w:rsidRPr="007632DF" w:rsidRDefault="00744367" w:rsidP="00191A6F">
            <w:pPr>
              <w:jc w:val="center"/>
              <w:rPr>
                <w:rFonts w:ascii="Century Gothic" w:hAnsi="Century Gothic" w:cs="Tahoma"/>
                <w:sz w:val="22"/>
                <w:szCs w:val="22"/>
              </w:rPr>
            </w:pPr>
            <w:r>
              <w:rPr>
                <w:rFonts w:ascii="Century Gothic" w:hAnsi="Century Gothic" w:cs="Tahoma"/>
                <w:sz w:val="22"/>
                <w:szCs w:val="22"/>
              </w:rPr>
              <w:t>3</w:t>
            </w:r>
          </w:p>
        </w:tc>
        <w:tc>
          <w:tcPr>
            <w:tcW w:w="764" w:type="dxa"/>
            <w:tcBorders>
              <w:top w:val="single" w:sz="4" w:space="0" w:color="auto"/>
              <w:bottom w:val="single" w:sz="4" w:space="0" w:color="auto"/>
            </w:tcBorders>
            <w:shd w:val="clear" w:color="auto" w:fill="F2F2F2"/>
            <w:vAlign w:val="center"/>
          </w:tcPr>
          <w:p w:rsidR="004F6479" w:rsidRPr="00D75331" w:rsidRDefault="00D75331" w:rsidP="00191A6F">
            <w:pPr>
              <w:jc w:val="center"/>
              <w:rPr>
                <w:rFonts w:ascii="Century Gothic" w:hAnsi="Century Gothic" w:cs="Tahoma"/>
                <w:sz w:val="22"/>
                <w:szCs w:val="22"/>
              </w:rPr>
            </w:pPr>
            <w:r w:rsidRPr="00D75331">
              <w:rPr>
                <w:rFonts w:ascii="Century Gothic" w:hAnsi="Century Gothic" w:cs="Tahoma"/>
                <w:sz w:val="22"/>
                <w:szCs w:val="22"/>
              </w:rPr>
              <w:t>6</w:t>
            </w:r>
          </w:p>
        </w:tc>
      </w:tr>
      <w:tr w:rsidR="004F6479" w:rsidRPr="00CC508F" w:rsidTr="00D75331">
        <w:trPr>
          <w:jc w:val="center"/>
        </w:trPr>
        <w:tc>
          <w:tcPr>
            <w:tcW w:w="1841" w:type="dxa"/>
            <w:tcBorders>
              <w:top w:val="single" w:sz="4" w:space="0" w:color="auto"/>
              <w:bottom w:val="single" w:sz="4" w:space="0" w:color="auto"/>
            </w:tcBorders>
            <w:shd w:val="clear" w:color="auto" w:fill="F2F2F2"/>
          </w:tcPr>
          <w:p w:rsidR="004F6479" w:rsidRPr="007632DF" w:rsidRDefault="004F6479" w:rsidP="00191A6F">
            <w:pPr>
              <w:jc w:val="right"/>
              <w:rPr>
                <w:rFonts w:ascii="Century Gothic" w:hAnsi="Century Gothic" w:cs="Tahoma"/>
                <w:b/>
                <w:sz w:val="22"/>
                <w:szCs w:val="22"/>
              </w:rPr>
            </w:pPr>
            <w:r w:rsidRPr="007632DF">
              <w:rPr>
                <w:rFonts w:ascii="Century Gothic" w:hAnsi="Century Gothic" w:cs="Tahoma"/>
                <w:b/>
                <w:sz w:val="22"/>
                <w:szCs w:val="22"/>
              </w:rPr>
              <w:t>Общ брой</w:t>
            </w:r>
          </w:p>
        </w:tc>
        <w:tc>
          <w:tcPr>
            <w:tcW w:w="667" w:type="dxa"/>
            <w:tcBorders>
              <w:top w:val="single" w:sz="4" w:space="0" w:color="auto"/>
              <w:bottom w:val="single" w:sz="4" w:space="0" w:color="auto"/>
            </w:tcBorders>
            <w:shd w:val="clear" w:color="auto" w:fill="F2F2F2"/>
            <w:vAlign w:val="center"/>
          </w:tcPr>
          <w:p w:rsidR="004F6479" w:rsidRPr="007632DF" w:rsidRDefault="00B533D4" w:rsidP="00191A6F">
            <w:pPr>
              <w:jc w:val="center"/>
              <w:rPr>
                <w:rFonts w:ascii="Century Gothic" w:hAnsi="Century Gothic" w:cs="Tahoma"/>
                <w:b/>
                <w:sz w:val="22"/>
                <w:szCs w:val="22"/>
              </w:rPr>
            </w:pPr>
            <w:r>
              <w:rPr>
                <w:rFonts w:ascii="Century Gothic" w:hAnsi="Century Gothic" w:cs="Tahoma"/>
                <w:b/>
                <w:sz w:val="22"/>
                <w:szCs w:val="22"/>
              </w:rPr>
              <w:t>707</w:t>
            </w:r>
          </w:p>
        </w:tc>
        <w:tc>
          <w:tcPr>
            <w:tcW w:w="552" w:type="dxa"/>
            <w:tcBorders>
              <w:top w:val="single" w:sz="4" w:space="0" w:color="auto"/>
              <w:bottom w:val="single" w:sz="4" w:space="0" w:color="auto"/>
            </w:tcBorders>
            <w:shd w:val="clear" w:color="auto" w:fill="F2F2F2"/>
            <w:vAlign w:val="center"/>
          </w:tcPr>
          <w:p w:rsidR="004F6479" w:rsidRPr="007632DF" w:rsidRDefault="00B533D4" w:rsidP="00191A6F">
            <w:pPr>
              <w:jc w:val="center"/>
              <w:rPr>
                <w:rFonts w:ascii="Century Gothic" w:hAnsi="Century Gothic" w:cs="Tahoma"/>
                <w:b/>
                <w:sz w:val="22"/>
                <w:szCs w:val="22"/>
              </w:rPr>
            </w:pPr>
            <w:r>
              <w:rPr>
                <w:rFonts w:ascii="Century Gothic" w:hAnsi="Century Gothic" w:cs="Tahoma"/>
                <w:b/>
                <w:sz w:val="22"/>
                <w:szCs w:val="22"/>
              </w:rPr>
              <w:t>13</w:t>
            </w:r>
          </w:p>
        </w:tc>
        <w:tc>
          <w:tcPr>
            <w:tcW w:w="540" w:type="dxa"/>
            <w:tcBorders>
              <w:top w:val="single" w:sz="4" w:space="0" w:color="auto"/>
              <w:bottom w:val="single" w:sz="4" w:space="0" w:color="auto"/>
            </w:tcBorders>
            <w:shd w:val="clear" w:color="auto" w:fill="F2F2F2"/>
            <w:vAlign w:val="center"/>
          </w:tcPr>
          <w:p w:rsidR="004F6479" w:rsidRPr="007632DF" w:rsidRDefault="00B533D4" w:rsidP="00191A6F">
            <w:pPr>
              <w:jc w:val="center"/>
              <w:rPr>
                <w:rFonts w:ascii="Century Gothic" w:hAnsi="Century Gothic" w:cs="Tahoma"/>
                <w:b/>
                <w:sz w:val="22"/>
                <w:szCs w:val="22"/>
              </w:rPr>
            </w:pPr>
            <w:r>
              <w:rPr>
                <w:rFonts w:ascii="Century Gothic" w:hAnsi="Century Gothic" w:cs="Tahoma"/>
                <w:b/>
                <w:sz w:val="22"/>
                <w:szCs w:val="22"/>
              </w:rPr>
              <w:t>13</w:t>
            </w:r>
          </w:p>
        </w:tc>
        <w:tc>
          <w:tcPr>
            <w:tcW w:w="540" w:type="dxa"/>
            <w:tcBorders>
              <w:top w:val="single" w:sz="4" w:space="0" w:color="auto"/>
              <w:bottom w:val="single" w:sz="4" w:space="0" w:color="auto"/>
            </w:tcBorders>
            <w:shd w:val="clear" w:color="auto" w:fill="F2F2F2"/>
            <w:vAlign w:val="center"/>
          </w:tcPr>
          <w:p w:rsidR="004F6479" w:rsidRPr="007632DF" w:rsidRDefault="00B533D4" w:rsidP="00191A6F">
            <w:pPr>
              <w:jc w:val="center"/>
              <w:rPr>
                <w:rFonts w:ascii="Century Gothic" w:hAnsi="Century Gothic" w:cs="Tahoma"/>
                <w:b/>
                <w:sz w:val="22"/>
                <w:szCs w:val="22"/>
              </w:rPr>
            </w:pPr>
            <w:r>
              <w:rPr>
                <w:rFonts w:ascii="Century Gothic" w:hAnsi="Century Gothic" w:cs="Tahoma"/>
                <w:b/>
                <w:sz w:val="22"/>
                <w:szCs w:val="22"/>
              </w:rPr>
              <w:t>5</w:t>
            </w:r>
          </w:p>
        </w:tc>
        <w:tc>
          <w:tcPr>
            <w:tcW w:w="536" w:type="dxa"/>
            <w:tcBorders>
              <w:top w:val="single" w:sz="4" w:space="0" w:color="auto"/>
              <w:bottom w:val="single" w:sz="4" w:space="0" w:color="auto"/>
            </w:tcBorders>
            <w:shd w:val="clear" w:color="auto" w:fill="F2F2F2"/>
            <w:vAlign w:val="center"/>
          </w:tcPr>
          <w:p w:rsidR="004F6479" w:rsidRPr="007632DF" w:rsidRDefault="004D5448" w:rsidP="00191A6F">
            <w:pPr>
              <w:jc w:val="center"/>
              <w:rPr>
                <w:rFonts w:ascii="Century Gothic" w:hAnsi="Century Gothic" w:cs="Tahoma"/>
                <w:b/>
                <w:sz w:val="22"/>
                <w:szCs w:val="22"/>
              </w:rPr>
            </w:pPr>
            <w:r>
              <w:rPr>
                <w:rFonts w:ascii="Century Gothic" w:hAnsi="Century Gothic" w:cs="Tahoma"/>
                <w:b/>
                <w:sz w:val="22"/>
                <w:szCs w:val="22"/>
              </w:rPr>
              <w:t>6</w:t>
            </w:r>
            <w:r w:rsidR="00E243B7">
              <w:rPr>
                <w:rFonts w:ascii="Century Gothic" w:hAnsi="Century Gothic" w:cs="Tahoma"/>
                <w:b/>
                <w:sz w:val="22"/>
                <w:szCs w:val="22"/>
              </w:rPr>
              <w:t>*</w:t>
            </w:r>
          </w:p>
        </w:tc>
        <w:tc>
          <w:tcPr>
            <w:tcW w:w="724" w:type="dxa"/>
            <w:tcBorders>
              <w:top w:val="single" w:sz="4" w:space="0" w:color="auto"/>
              <w:bottom w:val="single" w:sz="4" w:space="0" w:color="auto"/>
            </w:tcBorders>
            <w:shd w:val="clear" w:color="auto" w:fill="F2F2F2"/>
            <w:vAlign w:val="center"/>
          </w:tcPr>
          <w:p w:rsidR="004F6479" w:rsidRPr="007632DF" w:rsidRDefault="00E243B7" w:rsidP="00191A6F">
            <w:pPr>
              <w:jc w:val="center"/>
              <w:rPr>
                <w:rFonts w:ascii="Century Gothic" w:hAnsi="Century Gothic" w:cs="Tahoma"/>
                <w:b/>
                <w:sz w:val="22"/>
                <w:szCs w:val="22"/>
              </w:rPr>
            </w:pPr>
            <w:r>
              <w:rPr>
                <w:rFonts w:ascii="Century Gothic" w:hAnsi="Century Gothic" w:cs="Tahoma"/>
                <w:b/>
                <w:sz w:val="22"/>
                <w:szCs w:val="22"/>
              </w:rPr>
              <w:t>845</w:t>
            </w:r>
          </w:p>
        </w:tc>
        <w:tc>
          <w:tcPr>
            <w:tcW w:w="540" w:type="dxa"/>
            <w:tcBorders>
              <w:top w:val="single" w:sz="4" w:space="0" w:color="auto"/>
              <w:bottom w:val="single" w:sz="4" w:space="0" w:color="auto"/>
            </w:tcBorders>
            <w:shd w:val="clear" w:color="auto" w:fill="F2F2F2"/>
            <w:vAlign w:val="center"/>
          </w:tcPr>
          <w:p w:rsidR="004F6479" w:rsidRPr="007632DF" w:rsidRDefault="00E243B7" w:rsidP="00191A6F">
            <w:pPr>
              <w:jc w:val="center"/>
              <w:rPr>
                <w:rFonts w:ascii="Century Gothic" w:hAnsi="Century Gothic" w:cs="Tahoma"/>
                <w:b/>
                <w:sz w:val="22"/>
                <w:szCs w:val="22"/>
              </w:rPr>
            </w:pPr>
            <w:r>
              <w:rPr>
                <w:rFonts w:ascii="Century Gothic" w:hAnsi="Century Gothic" w:cs="Tahoma"/>
                <w:b/>
                <w:sz w:val="22"/>
                <w:szCs w:val="22"/>
              </w:rPr>
              <w:t>13</w:t>
            </w:r>
          </w:p>
        </w:tc>
        <w:tc>
          <w:tcPr>
            <w:tcW w:w="540" w:type="dxa"/>
            <w:tcBorders>
              <w:top w:val="single" w:sz="4" w:space="0" w:color="auto"/>
              <w:bottom w:val="single" w:sz="4" w:space="0" w:color="auto"/>
            </w:tcBorders>
            <w:shd w:val="clear" w:color="auto" w:fill="F2F2F2"/>
            <w:vAlign w:val="center"/>
          </w:tcPr>
          <w:p w:rsidR="004F6479" w:rsidRPr="007632DF" w:rsidRDefault="00E243B7" w:rsidP="00191A6F">
            <w:pPr>
              <w:jc w:val="center"/>
              <w:rPr>
                <w:rFonts w:ascii="Century Gothic" w:hAnsi="Century Gothic" w:cs="Tahoma"/>
                <w:b/>
                <w:sz w:val="22"/>
                <w:szCs w:val="22"/>
              </w:rPr>
            </w:pPr>
            <w:r>
              <w:rPr>
                <w:rFonts w:ascii="Century Gothic" w:hAnsi="Century Gothic" w:cs="Tahoma"/>
                <w:b/>
                <w:sz w:val="22"/>
                <w:szCs w:val="22"/>
              </w:rPr>
              <w:t>13</w:t>
            </w:r>
          </w:p>
        </w:tc>
        <w:tc>
          <w:tcPr>
            <w:tcW w:w="540" w:type="dxa"/>
            <w:tcBorders>
              <w:top w:val="single" w:sz="4" w:space="0" w:color="auto"/>
              <w:bottom w:val="single" w:sz="4" w:space="0" w:color="auto"/>
            </w:tcBorders>
            <w:shd w:val="clear" w:color="auto" w:fill="F2F2F2"/>
            <w:vAlign w:val="center"/>
          </w:tcPr>
          <w:p w:rsidR="004F6479" w:rsidRPr="007632DF" w:rsidRDefault="00E243B7" w:rsidP="00191A6F">
            <w:pPr>
              <w:jc w:val="center"/>
              <w:rPr>
                <w:rFonts w:ascii="Century Gothic" w:hAnsi="Century Gothic" w:cs="Tahoma"/>
                <w:b/>
                <w:sz w:val="22"/>
                <w:szCs w:val="22"/>
              </w:rPr>
            </w:pPr>
            <w:r>
              <w:rPr>
                <w:rFonts w:ascii="Century Gothic" w:hAnsi="Century Gothic" w:cs="Tahoma"/>
                <w:b/>
                <w:sz w:val="22"/>
                <w:szCs w:val="22"/>
              </w:rPr>
              <w:t>5</w:t>
            </w:r>
          </w:p>
        </w:tc>
        <w:tc>
          <w:tcPr>
            <w:tcW w:w="720" w:type="dxa"/>
            <w:tcBorders>
              <w:top w:val="single" w:sz="4" w:space="0" w:color="auto"/>
              <w:bottom w:val="single" w:sz="4" w:space="0" w:color="auto"/>
            </w:tcBorders>
            <w:shd w:val="clear" w:color="auto" w:fill="F2F2F2"/>
            <w:vAlign w:val="center"/>
          </w:tcPr>
          <w:p w:rsidR="004F6479" w:rsidRPr="007632DF" w:rsidRDefault="00E243B7" w:rsidP="00191A6F">
            <w:pPr>
              <w:jc w:val="center"/>
              <w:rPr>
                <w:rFonts w:ascii="Century Gothic" w:hAnsi="Century Gothic" w:cs="Tahoma"/>
                <w:b/>
                <w:sz w:val="22"/>
                <w:szCs w:val="22"/>
              </w:rPr>
            </w:pPr>
            <w:r>
              <w:rPr>
                <w:rFonts w:ascii="Century Gothic" w:hAnsi="Century Gothic" w:cs="Tahoma"/>
                <w:b/>
                <w:sz w:val="22"/>
                <w:szCs w:val="22"/>
              </w:rPr>
              <w:t>8*</w:t>
            </w:r>
          </w:p>
        </w:tc>
        <w:tc>
          <w:tcPr>
            <w:tcW w:w="720" w:type="dxa"/>
            <w:tcBorders>
              <w:top w:val="single" w:sz="4" w:space="0" w:color="auto"/>
              <w:bottom w:val="single" w:sz="4" w:space="0" w:color="auto"/>
            </w:tcBorders>
            <w:shd w:val="clear" w:color="auto" w:fill="F2F2F2"/>
            <w:vAlign w:val="center"/>
          </w:tcPr>
          <w:p w:rsidR="004F6479" w:rsidRPr="007632DF" w:rsidRDefault="00744367" w:rsidP="00191A6F">
            <w:pPr>
              <w:jc w:val="center"/>
              <w:rPr>
                <w:rFonts w:ascii="Century Gothic" w:hAnsi="Century Gothic" w:cs="Tahoma"/>
                <w:b/>
                <w:sz w:val="22"/>
                <w:szCs w:val="22"/>
              </w:rPr>
            </w:pPr>
            <w:r>
              <w:rPr>
                <w:rFonts w:ascii="Century Gothic" w:hAnsi="Century Gothic" w:cs="Tahoma"/>
                <w:b/>
                <w:sz w:val="22"/>
                <w:szCs w:val="22"/>
              </w:rPr>
              <w:t>634</w:t>
            </w:r>
          </w:p>
        </w:tc>
        <w:tc>
          <w:tcPr>
            <w:tcW w:w="540" w:type="dxa"/>
            <w:tcBorders>
              <w:top w:val="single" w:sz="4" w:space="0" w:color="auto"/>
              <w:bottom w:val="single" w:sz="4" w:space="0" w:color="auto"/>
            </w:tcBorders>
            <w:shd w:val="clear" w:color="auto" w:fill="F2F2F2"/>
            <w:vAlign w:val="center"/>
          </w:tcPr>
          <w:p w:rsidR="004F6479" w:rsidRPr="007632DF" w:rsidRDefault="00744367" w:rsidP="00191A6F">
            <w:pPr>
              <w:jc w:val="center"/>
              <w:rPr>
                <w:rFonts w:ascii="Century Gothic" w:hAnsi="Century Gothic" w:cs="Tahoma"/>
                <w:b/>
                <w:sz w:val="22"/>
                <w:szCs w:val="22"/>
              </w:rPr>
            </w:pPr>
            <w:r>
              <w:rPr>
                <w:rFonts w:ascii="Century Gothic" w:hAnsi="Century Gothic" w:cs="Tahoma"/>
                <w:b/>
                <w:sz w:val="22"/>
                <w:szCs w:val="22"/>
              </w:rPr>
              <w:t>13</w:t>
            </w:r>
          </w:p>
        </w:tc>
        <w:tc>
          <w:tcPr>
            <w:tcW w:w="540" w:type="dxa"/>
            <w:tcBorders>
              <w:top w:val="single" w:sz="4" w:space="0" w:color="auto"/>
              <w:bottom w:val="single" w:sz="4" w:space="0" w:color="auto"/>
            </w:tcBorders>
            <w:shd w:val="clear" w:color="auto" w:fill="F2F2F2"/>
            <w:vAlign w:val="center"/>
          </w:tcPr>
          <w:p w:rsidR="004F6479" w:rsidRPr="007632DF" w:rsidRDefault="00744367" w:rsidP="00191A6F">
            <w:pPr>
              <w:jc w:val="center"/>
              <w:rPr>
                <w:rFonts w:ascii="Century Gothic" w:hAnsi="Century Gothic" w:cs="Tahoma"/>
                <w:b/>
                <w:sz w:val="22"/>
                <w:szCs w:val="22"/>
              </w:rPr>
            </w:pPr>
            <w:r>
              <w:rPr>
                <w:rFonts w:ascii="Century Gothic" w:hAnsi="Century Gothic" w:cs="Tahoma"/>
                <w:b/>
                <w:sz w:val="22"/>
                <w:szCs w:val="22"/>
              </w:rPr>
              <w:t>13</w:t>
            </w:r>
          </w:p>
        </w:tc>
        <w:tc>
          <w:tcPr>
            <w:tcW w:w="540" w:type="dxa"/>
            <w:tcBorders>
              <w:top w:val="single" w:sz="4" w:space="0" w:color="auto"/>
              <w:bottom w:val="single" w:sz="4" w:space="0" w:color="auto"/>
            </w:tcBorders>
            <w:shd w:val="clear" w:color="auto" w:fill="F2F2F2"/>
            <w:vAlign w:val="center"/>
          </w:tcPr>
          <w:p w:rsidR="004F6479" w:rsidRPr="007632DF" w:rsidRDefault="00744367" w:rsidP="00191A6F">
            <w:pPr>
              <w:jc w:val="center"/>
              <w:rPr>
                <w:rFonts w:ascii="Century Gothic" w:hAnsi="Century Gothic" w:cs="Tahoma"/>
                <w:b/>
                <w:sz w:val="22"/>
                <w:szCs w:val="22"/>
              </w:rPr>
            </w:pPr>
            <w:r>
              <w:rPr>
                <w:rFonts w:ascii="Century Gothic" w:hAnsi="Century Gothic" w:cs="Tahoma"/>
                <w:b/>
                <w:sz w:val="22"/>
                <w:szCs w:val="22"/>
              </w:rPr>
              <w:t>4</w:t>
            </w:r>
          </w:p>
        </w:tc>
        <w:tc>
          <w:tcPr>
            <w:tcW w:w="764" w:type="dxa"/>
            <w:tcBorders>
              <w:top w:val="single" w:sz="4" w:space="0" w:color="auto"/>
              <w:bottom w:val="single" w:sz="4" w:space="0" w:color="auto"/>
            </w:tcBorders>
            <w:shd w:val="clear" w:color="auto" w:fill="F2F2F2"/>
            <w:vAlign w:val="center"/>
          </w:tcPr>
          <w:p w:rsidR="004F6479" w:rsidRPr="00D75331" w:rsidRDefault="00D75331" w:rsidP="00191A6F">
            <w:pPr>
              <w:jc w:val="center"/>
              <w:rPr>
                <w:rFonts w:ascii="Century Gothic" w:hAnsi="Century Gothic" w:cs="Tahoma"/>
                <w:b/>
                <w:sz w:val="22"/>
                <w:szCs w:val="22"/>
              </w:rPr>
            </w:pPr>
            <w:r w:rsidRPr="00D75331">
              <w:rPr>
                <w:rFonts w:ascii="Century Gothic" w:hAnsi="Century Gothic" w:cs="Tahoma"/>
                <w:b/>
                <w:sz w:val="22"/>
                <w:szCs w:val="22"/>
              </w:rPr>
              <w:t>6*</w:t>
            </w:r>
          </w:p>
        </w:tc>
      </w:tr>
    </w:tbl>
    <w:p w:rsidR="00666A85" w:rsidRDefault="00666A85" w:rsidP="00666A85">
      <w:pPr>
        <w:ind w:firstLine="709"/>
        <w:jc w:val="both"/>
        <w:rPr>
          <w:rFonts w:ascii="Verdana" w:hAnsi="Verdana" w:cs="Tahoma"/>
        </w:rPr>
      </w:pPr>
    </w:p>
    <w:p w:rsidR="00CD72C3" w:rsidRDefault="00CD72C3" w:rsidP="00666A85">
      <w:pPr>
        <w:ind w:firstLine="709"/>
        <w:jc w:val="both"/>
        <w:rPr>
          <w:rFonts w:ascii="Verdana" w:hAnsi="Verdana" w:cs="Tahoma"/>
        </w:rPr>
      </w:pPr>
    </w:p>
    <w:p w:rsidR="00666A85" w:rsidRDefault="00666A85" w:rsidP="00666A85">
      <w:pPr>
        <w:ind w:firstLine="709"/>
        <w:jc w:val="both"/>
        <w:rPr>
          <w:rFonts w:ascii="Verdana" w:hAnsi="Verdana" w:cs="Tahoma"/>
        </w:rPr>
      </w:pPr>
      <w:r w:rsidRPr="00F45581">
        <w:rPr>
          <w:rFonts w:ascii="Verdana" w:hAnsi="Verdana" w:cs="Tahoma"/>
        </w:rPr>
        <w:t xml:space="preserve">От горната статистическа информация правя извода, че за </w:t>
      </w:r>
      <w:r w:rsidRPr="00CD72C3">
        <w:rPr>
          <w:rFonts w:ascii="Verdana" w:hAnsi="Verdana" w:cs="Tahoma"/>
        </w:rPr>
        <w:t xml:space="preserve">тригодишния анализиран период средната месечна натовареност по щат на </w:t>
      </w:r>
      <w:r w:rsidRPr="00CD72C3">
        <w:rPr>
          <w:rFonts w:ascii="Verdana" w:hAnsi="Verdana" w:cs="Tahoma"/>
        </w:rPr>
        <w:lastRenderedPageBreak/>
        <w:t>съдия в ОС – Смолян, съответно по отношение на постъпили дела за 202</w:t>
      </w:r>
      <w:r w:rsidR="003570D6" w:rsidRPr="00CD72C3">
        <w:rPr>
          <w:rFonts w:ascii="Verdana" w:hAnsi="Verdana" w:cs="Tahoma"/>
        </w:rPr>
        <w:t>1</w:t>
      </w:r>
      <w:r w:rsidRPr="00CD72C3">
        <w:rPr>
          <w:rFonts w:ascii="Verdana" w:hAnsi="Verdana" w:cs="Tahoma"/>
        </w:rPr>
        <w:t xml:space="preserve"> г. </w:t>
      </w:r>
      <w:r w:rsidR="003570D6" w:rsidRPr="00CD72C3">
        <w:rPr>
          <w:rFonts w:ascii="Verdana" w:hAnsi="Verdana" w:cs="Tahoma"/>
        </w:rPr>
        <w:t>и 2020 г. е 5 бр.</w:t>
      </w:r>
      <w:r w:rsidRPr="00CD72C3">
        <w:rPr>
          <w:rFonts w:ascii="Verdana" w:hAnsi="Verdana" w:cs="Tahoma"/>
        </w:rPr>
        <w:t xml:space="preserve">, а за 2019 г. – 6 бр.; спрямо дела за разглеждане - </w:t>
      </w:r>
      <w:r w:rsidR="003570D6" w:rsidRPr="00CD72C3">
        <w:rPr>
          <w:rFonts w:ascii="Verdana" w:hAnsi="Verdana" w:cs="Tahoma"/>
        </w:rPr>
        <w:t>5</w:t>
      </w:r>
      <w:r w:rsidRPr="00CD72C3">
        <w:rPr>
          <w:rFonts w:ascii="Verdana" w:hAnsi="Verdana" w:cs="Tahoma"/>
        </w:rPr>
        <w:t xml:space="preserve"> бр. натовареност за съдия по щат за 202</w:t>
      </w:r>
      <w:r w:rsidR="003570D6" w:rsidRPr="00CD72C3">
        <w:rPr>
          <w:rFonts w:ascii="Verdana" w:hAnsi="Verdana" w:cs="Tahoma"/>
        </w:rPr>
        <w:t>1</w:t>
      </w:r>
      <w:r w:rsidRPr="00CD72C3">
        <w:rPr>
          <w:rFonts w:ascii="Verdana" w:hAnsi="Verdana" w:cs="Tahoma"/>
        </w:rPr>
        <w:t>г.</w:t>
      </w:r>
      <w:r w:rsidR="003570D6" w:rsidRPr="00CD72C3">
        <w:rPr>
          <w:rFonts w:ascii="Verdana" w:hAnsi="Verdana" w:cs="Tahoma"/>
        </w:rPr>
        <w:t>, за</w:t>
      </w:r>
      <w:r w:rsidRPr="00CD72C3">
        <w:rPr>
          <w:rFonts w:ascii="Verdana" w:hAnsi="Verdana" w:cs="Tahoma"/>
        </w:rPr>
        <w:t xml:space="preserve"> 20</w:t>
      </w:r>
      <w:r w:rsidR="003570D6" w:rsidRPr="00CD72C3">
        <w:rPr>
          <w:rFonts w:ascii="Verdana" w:hAnsi="Verdana" w:cs="Tahoma"/>
        </w:rPr>
        <w:t>20</w:t>
      </w:r>
      <w:r w:rsidRPr="00CD72C3">
        <w:rPr>
          <w:rFonts w:ascii="Verdana" w:hAnsi="Verdana" w:cs="Tahoma"/>
        </w:rPr>
        <w:t xml:space="preserve">г. </w:t>
      </w:r>
      <w:r w:rsidR="003570D6" w:rsidRPr="00CD72C3">
        <w:rPr>
          <w:rFonts w:ascii="Verdana" w:hAnsi="Verdana" w:cs="Tahoma"/>
        </w:rPr>
        <w:t xml:space="preserve"> - 6</w:t>
      </w:r>
      <w:r w:rsidRPr="00CD72C3">
        <w:rPr>
          <w:rFonts w:ascii="Verdana" w:hAnsi="Verdana" w:cs="Tahoma"/>
        </w:rPr>
        <w:t xml:space="preserve"> бр.</w:t>
      </w:r>
      <w:r w:rsidR="003570D6" w:rsidRPr="00CD72C3">
        <w:rPr>
          <w:rFonts w:ascii="Verdana" w:hAnsi="Verdana" w:cs="Tahoma"/>
        </w:rPr>
        <w:t xml:space="preserve"> и</w:t>
      </w:r>
      <w:r w:rsidRPr="00CD72C3">
        <w:rPr>
          <w:rFonts w:ascii="Verdana" w:hAnsi="Verdana" w:cs="Tahoma"/>
        </w:rPr>
        <w:t xml:space="preserve"> за 201</w:t>
      </w:r>
      <w:r w:rsidR="003570D6" w:rsidRPr="00CD72C3">
        <w:rPr>
          <w:rFonts w:ascii="Verdana" w:hAnsi="Verdana" w:cs="Tahoma"/>
        </w:rPr>
        <w:t>9</w:t>
      </w:r>
      <w:r w:rsidRPr="00CD72C3">
        <w:rPr>
          <w:rFonts w:ascii="Verdana" w:hAnsi="Verdana" w:cs="Tahoma"/>
        </w:rPr>
        <w:t xml:space="preserve"> г.</w:t>
      </w:r>
      <w:r w:rsidR="003570D6" w:rsidRPr="00CD72C3">
        <w:rPr>
          <w:rFonts w:ascii="Verdana" w:hAnsi="Verdana" w:cs="Tahoma"/>
        </w:rPr>
        <w:t xml:space="preserve"> – 7 бр.</w:t>
      </w:r>
      <w:r w:rsidRPr="00CD72C3">
        <w:rPr>
          <w:rFonts w:ascii="Verdana" w:hAnsi="Verdana" w:cs="Tahoma"/>
        </w:rPr>
        <w:t xml:space="preserve"> По отношение на свършените</w:t>
      </w:r>
      <w:r w:rsidR="003570D6" w:rsidRPr="00CD72C3">
        <w:rPr>
          <w:rFonts w:ascii="Verdana" w:hAnsi="Verdana" w:cs="Tahoma"/>
        </w:rPr>
        <w:t xml:space="preserve"> дела, натовареността по щат е 4</w:t>
      </w:r>
      <w:r w:rsidRPr="00CD72C3">
        <w:rPr>
          <w:rFonts w:ascii="Verdana" w:hAnsi="Verdana" w:cs="Tahoma"/>
        </w:rPr>
        <w:t xml:space="preserve"> бр. за 202</w:t>
      </w:r>
      <w:r w:rsidR="003570D6" w:rsidRPr="00CD72C3">
        <w:rPr>
          <w:rFonts w:ascii="Verdana" w:hAnsi="Verdana" w:cs="Tahoma"/>
        </w:rPr>
        <w:t>1</w:t>
      </w:r>
      <w:r w:rsidRPr="00CD72C3">
        <w:rPr>
          <w:rFonts w:ascii="Verdana" w:hAnsi="Verdana" w:cs="Tahoma"/>
        </w:rPr>
        <w:t>г.</w:t>
      </w:r>
      <w:r w:rsidR="003570D6" w:rsidRPr="00CD72C3">
        <w:rPr>
          <w:rFonts w:ascii="Verdana" w:hAnsi="Verdana" w:cs="Tahoma"/>
        </w:rPr>
        <w:t xml:space="preserve">, 5 бр. за 2020г. и </w:t>
      </w:r>
      <w:r w:rsidRPr="00CD72C3">
        <w:rPr>
          <w:rFonts w:ascii="Verdana" w:hAnsi="Verdana" w:cs="Tahoma"/>
        </w:rPr>
        <w:t>6 бр. за 2019г.</w:t>
      </w:r>
    </w:p>
    <w:p w:rsidR="00CD72C3" w:rsidRDefault="00CD72C3" w:rsidP="00666A85">
      <w:pPr>
        <w:ind w:firstLine="709"/>
        <w:jc w:val="both"/>
        <w:rPr>
          <w:rFonts w:ascii="Verdana" w:hAnsi="Verdana" w:cs="Tahoma"/>
          <w:lang w:val="en-US"/>
        </w:rPr>
      </w:pPr>
    </w:p>
    <w:p w:rsidR="00895B27" w:rsidRPr="00895B27" w:rsidRDefault="00895B27" w:rsidP="00666A85">
      <w:pPr>
        <w:ind w:firstLine="709"/>
        <w:jc w:val="both"/>
        <w:rPr>
          <w:rFonts w:ascii="Verdana" w:hAnsi="Verdana" w:cs="Tahoma"/>
          <w:lang w:val="en-US"/>
        </w:rPr>
      </w:pPr>
    </w:p>
    <w:p w:rsidR="00666A85" w:rsidRDefault="00666A85" w:rsidP="00895B27">
      <w:pPr>
        <w:ind w:firstLine="709"/>
        <w:jc w:val="both"/>
        <w:rPr>
          <w:rFonts w:ascii="Verdana" w:hAnsi="Verdana" w:cs="Tahoma"/>
          <w:lang w:val="en-US"/>
        </w:rPr>
      </w:pPr>
      <w:r w:rsidRPr="00CD72C3">
        <w:rPr>
          <w:rFonts w:ascii="Verdana" w:hAnsi="Verdana" w:cs="Tahoma"/>
        </w:rPr>
        <w:t>Действителната месечна натовареност в Окръжен съд – Смолян за 202</w:t>
      </w:r>
      <w:r w:rsidR="003570D6" w:rsidRPr="00CD72C3">
        <w:rPr>
          <w:rFonts w:ascii="Verdana" w:hAnsi="Verdana" w:cs="Tahoma"/>
        </w:rPr>
        <w:t>1</w:t>
      </w:r>
      <w:r w:rsidRPr="00CD72C3">
        <w:rPr>
          <w:rFonts w:ascii="Verdana" w:hAnsi="Verdana" w:cs="Tahoma"/>
        </w:rPr>
        <w:t xml:space="preserve"> г. е по-висока с около </w:t>
      </w:r>
      <w:r w:rsidR="003570D6" w:rsidRPr="00CD72C3">
        <w:rPr>
          <w:rFonts w:ascii="Verdana" w:hAnsi="Verdana" w:cs="Tahoma"/>
        </w:rPr>
        <w:t>2</w:t>
      </w:r>
      <w:r w:rsidRPr="00CD72C3">
        <w:rPr>
          <w:rFonts w:ascii="Verdana" w:hAnsi="Verdana" w:cs="Tahoma"/>
        </w:rPr>
        <w:t xml:space="preserve"> бр. дела за съдия спрямо щатната  </w:t>
      </w:r>
      <w:r w:rsidRPr="00F45581">
        <w:rPr>
          <w:rFonts w:ascii="Verdana" w:hAnsi="Verdana" w:cs="Tahoma"/>
        </w:rPr>
        <w:t>натовареност. Тя е по-висока, тъй като са взети предвид продълж</w:t>
      </w:r>
      <w:r w:rsidR="00CD72C3">
        <w:rPr>
          <w:rFonts w:ascii="Verdana" w:hAnsi="Verdana" w:cs="Tahoma"/>
        </w:rPr>
        <w:t>а</w:t>
      </w:r>
      <w:r w:rsidRPr="00F45581">
        <w:rPr>
          <w:rFonts w:ascii="Verdana" w:hAnsi="Verdana" w:cs="Tahoma"/>
        </w:rPr>
        <w:t xml:space="preserve">ването на съдия Володя Янков да изпълнява длъжността И.Ф. </w:t>
      </w:r>
      <w:proofErr w:type="spellStart"/>
      <w:r w:rsidRPr="00F45581">
        <w:rPr>
          <w:rFonts w:ascii="Verdana" w:hAnsi="Verdana" w:cs="Tahoma"/>
        </w:rPr>
        <w:t>Адм</w:t>
      </w:r>
      <w:proofErr w:type="spellEnd"/>
      <w:r w:rsidRPr="00F45581">
        <w:rPr>
          <w:rFonts w:ascii="Verdana" w:hAnsi="Verdana" w:cs="Tahoma"/>
        </w:rPr>
        <w:t xml:space="preserve">. ръководител – председател на РС-Мадан, както и ползването на отпуск за отглеждане на дете от </w:t>
      </w:r>
      <w:r w:rsidR="003570D6">
        <w:rPr>
          <w:rFonts w:ascii="Verdana" w:hAnsi="Verdana" w:cs="Tahoma"/>
        </w:rPr>
        <w:t xml:space="preserve">съдия Валентина </w:t>
      </w:r>
      <w:proofErr w:type="spellStart"/>
      <w:r w:rsidR="003570D6">
        <w:rPr>
          <w:rFonts w:ascii="Verdana" w:hAnsi="Verdana" w:cs="Tahoma"/>
        </w:rPr>
        <w:t>Бошнякова</w:t>
      </w:r>
      <w:proofErr w:type="spellEnd"/>
      <w:r w:rsidR="003570D6">
        <w:rPr>
          <w:rFonts w:ascii="Verdana" w:hAnsi="Verdana" w:cs="Tahoma"/>
        </w:rPr>
        <w:t xml:space="preserve">, </w:t>
      </w:r>
      <w:r w:rsidRPr="00F45581">
        <w:rPr>
          <w:rFonts w:ascii="Verdana" w:hAnsi="Verdana" w:cs="Tahoma"/>
        </w:rPr>
        <w:t xml:space="preserve"> </w:t>
      </w:r>
      <w:r w:rsidR="00381B79">
        <w:rPr>
          <w:rFonts w:ascii="Verdana" w:hAnsi="Verdana" w:cs="Tahoma"/>
        </w:rPr>
        <w:t xml:space="preserve">встъпването на </w:t>
      </w:r>
      <w:r w:rsidR="003570D6">
        <w:rPr>
          <w:rFonts w:ascii="Verdana" w:hAnsi="Verdana" w:cs="Tahoma"/>
        </w:rPr>
        <w:t xml:space="preserve">младши съдия Крум Гечев </w:t>
      </w:r>
      <w:r w:rsidR="00381B79">
        <w:rPr>
          <w:rFonts w:ascii="Verdana" w:hAnsi="Verdana" w:cs="Tahoma"/>
        </w:rPr>
        <w:t>от 31.08.2022 г., а председателя Петър Маргаритов – от 21.12.2021 г.</w:t>
      </w:r>
      <w:r w:rsidRPr="00F45581">
        <w:rPr>
          <w:rFonts w:ascii="Verdana" w:hAnsi="Verdana" w:cs="Tahoma"/>
        </w:rPr>
        <w:t xml:space="preserve"> Взето е предвид и командироването на съдиите </w:t>
      </w:r>
      <w:r w:rsidRPr="00381B79">
        <w:rPr>
          <w:rFonts w:ascii="Verdana" w:hAnsi="Verdana" w:cs="Tahoma"/>
        </w:rPr>
        <w:t xml:space="preserve">Росица </w:t>
      </w:r>
      <w:proofErr w:type="spellStart"/>
      <w:r w:rsidRPr="00381B79">
        <w:rPr>
          <w:rFonts w:ascii="Verdana" w:hAnsi="Verdana" w:cs="Tahoma"/>
        </w:rPr>
        <w:t>Кокуде</w:t>
      </w:r>
      <w:r w:rsidR="00381B79" w:rsidRPr="00381B79">
        <w:rPr>
          <w:rFonts w:ascii="Verdana" w:hAnsi="Verdana" w:cs="Tahoma"/>
        </w:rPr>
        <w:t>ва</w:t>
      </w:r>
      <w:proofErr w:type="spellEnd"/>
      <w:r w:rsidR="00381B79" w:rsidRPr="00381B79">
        <w:rPr>
          <w:rFonts w:ascii="Verdana" w:hAnsi="Verdana" w:cs="Tahoma"/>
        </w:rPr>
        <w:t xml:space="preserve">, Зоя Шопова, </w:t>
      </w:r>
      <w:proofErr w:type="spellStart"/>
      <w:r w:rsidR="00381B79" w:rsidRPr="00381B79">
        <w:rPr>
          <w:rFonts w:ascii="Verdana" w:hAnsi="Verdana" w:cs="Tahoma"/>
        </w:rPr>
        <w:t>Тоничка</w:t>
      </w:r>
      <w:proofErr w:type="spellEnd"/>
      <w:r w:rsidR="00381B79" w:rsidRPr="00381B79">
        <w:rPr>
          <w:rFonts w:ascii="Verdana" w:hAnsi="Verdana" w:cs="Tahoma"/>
        </w:rPr>
        <w:t xml:space="preserve"> Кисьова</w:t>
      </w:r>
      <w:r w:rsidRPr="00381B79">
        <w:rPr>
          <w:rFonts w:ascii="Verdana" w:hAnsi="Verdana" w:cs="Tahoma"/>
        </w:rPr>
        <w:t xml:space="preserve"> и Петранка </w:t>
      </w:r>
      <w:proofErr w:type="spellStart"/>
      <w:r w:rsidRPr="00381B79">
        <w:rPr>
          <w:rFonts w:ascii="Verdana" w:hAnsi="Verdana" w:cs="Tahoma"/>
        </w:rPr>
        <w:t>Прахова</w:t>
      </w:r>
      <w:proofErr w:type="spellEnd"/>
      <w:r w:rsidRPr="00F45581">
        <w:rPr>
          <w:rFonts w:ascii="Verdana" w:hAnsi="Verdana" w:cs="Tahoma"/>
        </w:rPr>
        <w:t xml:space="preserve"> от Окръжен съд </w:t>
      </w:r>
      <w:r w:rsidR="00381B79">
        <w:rPr>
          <w:rFonts w:ascii="Verdana" w:hAnsi="Verdana" w:cs="Tahoma"/>
        </w:rPr>
        <w:t>– Смолян в  Районен съд – Мадан през първото полугодие на 2021 г. до встъпването на съдия Славчо Димитров като съдия в РС-Мадан.</w:t>
      </w:r>
      <w:r w:rsidRPr="00F45581">
        <w:rPr>
          <w:rFonts w:ascii="Verdana" w:hAnsi="Verdana" w:cs="Tahoma"/>
        </w:rPr>
        <w:t xml:space="preserve"> </w:t>
      </w:r>
    </w:p>
    <w:p w:rsidR="00895B27" w:rsidRDefault="00895B27" w:rsidP="00895B27">
      <w:pPr>
        <w:ind w:firstLine="709"/>
        <w:jc w:val="both"/>
        <w:rPr>
          <w:rFonts w:ascii="Verdana" w:hAnsi="Verdana" w:cs="Tahoma"/>
          <w:lang w:val="en-US"/>
        </w:rPr>
      </w:pPr>
    </w:p>
    <w:p w:rsidR="00895B27" w:rsidRPr="00895B27" w:rsidRDefault="00895B27" w:rsidP="00895B27">
      <w:pPr>
        <w:ind w:firstLine="709"/>
        <w:jc w:val="both"/>
        <w:rPr>
          <w:rFonts w:ascii="Verdana" w:hAnsi="Verdana" w:cs="Tahoma"/>
          <w:lang w:val="en-US"/>
        </w:rPr>
      </w:pPr>
    </w:p>
    <w:p w:rsidR="00CD72C3" w:rsidRPr="00966343" w:rsidRDefault="00CD72C3" w:rsidP="00666A85">
      <w:pPr>
        <w:ind w:firstLine="709"/>
        <w:jc w:val="both"/>
        <w:rPr>
          <w:rFonts w:ascii="Verdana" w:hAnsi="Verdana" w:cs="Tahoma"/>
        </w:rPr>
      </w:pPr>
    </w:p>
    <w:p w:rsidR="00666A85" w:rsidRDefault="008C3591" w:rsidP="008C3591">
      <w:pPr>
        <w:jc w:val="center"/>
      </w:pPr>
      <w:r>
        <w:rPr>
          <w:noProof/>
          <w:lang w:eastAsia="bg-BG"/>
        </w:rPr>
        <w:drawing>
          <wp:inline distT="0" distB="0" distL="0" distR="0" wp14:anchorId="0C4EC805" wp14:editId="78288E15">
            <wp:extent cx="5485448" cy="4225291"/>
            <wp:effectExtent l="0" t="0" r="20320" b="22860"/>
            <wp:docPr id="2" name="Ди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66A85" w:rsidRDefault="00666A85" w:rsidP="00666A85">
      <w:pPr>
        <w:ind w:firstLine="709"/>
        <w:jc w:val="center"/>
      </w:pPr>
    </w:p>
    <w:p w:rsidR="00666A85" w:rsidRPr="00CC508F" w:rsidRDefault="0083562E" w:rsidP="00666A85">
      <w:pPr>
        <w:jc w:val="center"/>
        <w:rPr>
          <w:rFonts w:ascii="Verdana" w:hAnsi="Verdana"/>
          <w:lang w:val="en-US"/>
        </w:rPr>
      </w:pPr>
      <w:r>
        <w:rPr>
          <w:noProof/>
          <w:lang w:eastAsia="bg-BG"/>
        </w:rPr>
        <w:lastRenderedPageBreak/>
        <w:drawing>
          <wp:inline distT="0" distB="0" distL="0" distR="0" wp14:anchorId="731E8E28" wp14:editId="22F36BF3">
            <wp:extent cx="5555934" cy="4455796"/>
            <wp:effectExtent l="0" t="0" r="26035" b="20955"/>
            <wp:docPr id="3" name="Ди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6A85" w:rsidRPr="00CC508F" w:rsidRDefault="00666A85" w:rsidP="00666A85">
      <w:pPr>
        <w:jc w:val="both"/>
        <w:rPr>
          <w:rFonts w:ascii="Verdana" w:hAnsi="Verdana" w:cs="Tahoma"/>
          <w:b/>
          <w:sz w:val="28"/>
          <w:szCs w:val="28"/>
          <w:u w:val="single"/>
          <w:lang w:val="en-US"/>
        </w:rPr>
      </w:pPr>
    </w:p>
    <w:p w:rsidR="00666A85" w:rsidRPr="00A17E3C" w:rsidRDefault="00666A85" w:rsidP="00666A85">
      <w:pPr>
        <w:numPr>
          <w:ilvl w:val="1"/>
          <w:numId w:val="25"/>
        </w:numPr>
        <w:ind w:left="0" w:firstLine="709"/>
        <w:jc w:val="both"/>
        <w:rPr>
          <w:rFonts w:ascii="Verdana" w:hAnsi="Verdana" w:cs="Tahoma"/>
          <w:b/>
        </w:rPr>
      </w:pPr>
      <w:r w:rsidRPr="00A17E3C">
        <w:rPr>
          <w:rFonts w:ascii="Verdana" w:hAnsi="Verdana" w:cs="Tahoma"/>
          <w:b/>
        </w:rPr>
        <w:t>Продължителност на изготвяне на съдебните актове през отчетния период.</w:t>
      </w:r>
    </w:p>
    <w:p w:rsidR="00666A85" w:rsidRPr="00CC508F" w:rsidRDefault="00666A85" w:rsidP="00666A85">
      <w:pPr>
        <w:ind w:firstLine="709"/>
        <w:jc w:val="both"/>
        <w:rPr>
          <w:rFonts w:ascii="Verdana" w:hAnsi="Verdana" w:cs="Tahoma"/>
        </w:rPr>
      </w:pPr>
      <w:proofErr w:type="spellStart"/>
      <w:r w:rsidRPr="00CC508F">
        <w:rPr>
          <w:rFonts w:ascii="Verdana" w:hAnsi="Verdana" w:cs="Tahoma"/>
        </w:rPr>
        <w:t>Срочността</w:t>
      </w:r>
      <w:proofErr w:type="spellEnd"/>
      <w:r w:rsidRPr="00CC508F">
        <w:rPr>
          <w:rFonts w:ascii="Verdana" w:hAnsi="Verdana" w:cs="Tahoma"/>
        </w:rPr>
        <w:t xml:space="preserve"> при изготвяне</w:t>
      </w:r>
      <w:r w:rsidR="0086007D">
        <w:rPr>
          <w:rFonts w:ascii="Verdana" w:hAnsi="Verdana" w:cs="Tahoma"/>
        </w:rPr>
        <w:t>то на съдебните актове през 202</w:t>
      </w:r>
      <w:r w:rsidR="0086007D">
        <w:rPr>
          <w:rFonts w:ascii="Verdana" w:hAnsi="Verdana" w:cs="Tahoma"/>
          <w:lang w:val="en-US"/>
        </w:rPr>
        <w:t>1</w:t>
      </w:r>
      <w:r w:rsidRPr="00CC508F">
        <w:rPr>
          <w:rFonts w:ascii="Verdana" w:hAnsi="Verdana" w:cs="Tahoma"/>
        </w:rPr>
        <w:t xml:space="preserve"> година по видове дела е показана в таблица № 11.</w:t>
      </w:r>
    </w:p>
    <w:p w:rsidR="00666A85" w:rsidRPr="00CC508F" w:rsidRDefault="00666A85" w:rsidP="00666A85">
      <w:pPr>
        <w:jc w:val="both"/>
        <w:rPr>
          <w:rFonts w:ascii="Verdana" w:hAnsi="Verdana" w:cs="Tahoma"/>
          <w:lang w:val="en-US"/>
        </w:rPr>
      </w:pPr>
    </w:p>
    <w:p w:rsidR="00666A85" w:rsidRPr="00CC508F" w:rsidRDefault="00666A85" w:rsidP="00666A85">
      <w:pPr>
        <w:ind w:right="141" w:firstLine="709"/>
        <w:jc w:val="right"/>
        <w:rPr>
          <w:rFonts w:ascii="Verdana" w:hAnsi="Verdana" w:cs="Tahoma"/>
        </w:rPr>
      </w:pPr>
      <w:r w:rsidRPr="00CC508F">
        <w:rPr>
          <w:rFonts w:ascii="Verdana" w:hAnsi="Verdana" w:cs="Tahoma"/>
        </w:rPr>
        <w:t>Таблица № 11</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2753"/>
        <w:gridCol w:w="2340"/>
        <w:gridCol w:w="1080"/>
        <w:gridCol w:w="1080"/>
        <w:gridCol w:w="1080"/>
        <w:gridCol w:w="1287"/>
      </w:tblGrid>
      <w:tr w:rsidR="00666A85" w:rsidRPr="00624B0A" w:rsidTr="00191A6F">
        <w:trPr>
          <w:trHeight w:val="338"/>
          <w:jc w:val="center"/>
        </w:trPr>
        <w:tc>
          <w:tcPr>
            <w:tcW w:w="2628" w:type="dxa"/>
            <w:vMerge w:val="restart"/>
            <w:tcBorders>
              <w:top w:val="double" w:sz="4" w:space="0" w:color="auto"/>
              <w:bottom w:val="single" w:sz="4" w:space="0" w:color="auto"/>
            </w:tcBorders>
            <w:shd w:val="clear" w:color="auto" w:fill="D9D9D9"/>
            <w:vAlign w:val="center"/>
          </w:tcPr>
          <w:p w:rsidR="00666A85" w:rsidRPr="00624B0A" w:rsidRDefault="00666A85" w:rsidP="00191A6F">
            <w:pPr>
              <w:jc w:val="center"/>
              <w:rPr>
                <w:rFonts w:ascii="Verdana" w:hAnsi="Verdana" w:cs="Tahoma"/>
                <w:b/>
              </w:rPr>
            </w:pPr>
            <w:r w:rsidRPr="00624B0A">
              <w:rPr>
                <w:rFonts w:ascii="Verdana" w:hAnsi="Verdana" w:cs="Tahoma"/>
                <w:b/>
              </w:rPr>
              <w:t>Видове дела</w:t>
            </w:r>
          </w:p>
        </w:tc>
        <w:tc>
          <w:tcPr>
            <w:tcW w:w="6867" w:type="dxa"/>
            <w:gridSpan w:val="5"/>
            <w:tcBorders>
              <w:top w:val="double" w:sz="4" w:space="0" w:color="auto"/>
              <w:bottom w:val="single" w:sz="4" w:space="0" w:color="auto"/>
            </w:tcBorders>
            <w:shd w:val="clear" w:color="auto" w:fill="D9D9D9"/>
            <w:vAlign w:val="center"/>
          </w:tcPr>
          <w:p w:rsidR="00666A85" w:rsidRPr="000E0CAA" w:rsidRDefault="00666A85" w:rsidP="00191A6F">
            <w:pPr>
              <w:jc w:val="center"/>
              <w:rPr>
                <w:rFonts w:ascii="Verdana" w:hAnsi="Verdana" w:cs="Tahoma"/>
                <w:b/>
              </w:rPr>
            </w:pPr>
            <w:r w:rsidRPr="000E0CAA">
              <w:rPr>
                <w:rFonts w:ascii="Verdana" w:hAnsi="Verdana" w:cs="Tahoma"/>
                <w:b/>
              </w:rPr>
              <w:t>Изготвени съдебни актове</w:t>
            </w:r>
          </w:p>
        </w:tc>
      </w:tr>
      <w:tr w:rsidR="00666A85" w:rsidRPr="00624B0A" w:rsidTr="00191A6F">
        <w:trPr>
          <w:trHeight w:val="337"/>
          <w:jc w:val="center"/>
        </w:trPr>
        <w:tc>
          <w:tcPr>
            <w:tcW w:w="2628" w:type="dxa"/>
            <w:vMerge/>
            <w:tcBorders>
              <w:top w:val="single" w:sz="4" w:space="0" w:color="auto"/>
              <w:bottom w:val="single" w:sz="4" w:space="0" w:color="auto"/>
            </w:tcBorders>
            <w:shd w:val="clear" w:color="auto" w:fill="D9D9D9"/>
            <w:vAlign w:val="center"/>
          </w:tcPr>
          <w:p w:rsidR="00666A85" w:rsidRPr="00624B0A" w:rsidRDefault="00666A85" w:rsidP="00191A6F">
            <w:pPr>
              <w:jc w:val="center"/>
              <w:rPr>
                <w:rFonts w:ascii="Verdana" w:hAnsi="Verdana" w:cs="Tahoma"/>
                <w:b/>
              </w:rPr>
            </w:pPr>
          </w:p>
        </w:tc>
        <w:tc>
          <w:tcPr>
            <w:tcW w:w="2340" w:type="dxa"/>
            <w:tcBorders>
              <w:top w:val="single" w:sz="4" w:space="0" w:color="auto"/>
              <w:bottom w:val="single" w:sz="4" w:space="0" w:color="auto"/>
            </w:tcBorders>
            <w:shd w:val="clear" w:color="auto" w:fill="D9D9D9"/>
            <w:vAlign w:val="center"/>
          </w:tcPr>
          <w:p w:rsidR="00666A85" w:rsidRPr="00624B0A" w:rsidRDefault="00666A85" w:rsidP="00191A6F">
            <w:pPr>
              <w:jc w:val="center"/>
              <w:rPr>
                <w:rFonts w:ascii="Verdana" w:hAnsi="Verdana" w:cs="Tahoma"/>
                <w:b/>
              </w:rPr>
            </w:pPr>
            <w:r w:rsidRPr="00624B0A">
              <w:rPr>
                <w:rFonts w:ascii="Verdana" w:hAnsi="Verdana" w:cs="Tahoma"/>
                <w:b/>
              </w:rPr>
              <w:t>Общо решени дела по същество</w:t>
            </w:r>
          </w:p>
        </w:tc>
        <w:tc>
          <w:tcPr>
            <w:tcW w:w="1080" w:type="dxa"/>
            <w:tcBorders>
              <w:top w:val="single" w:sz="4" w:space="0" w:color="auto"/>
              <w:bottom w:val="single" w:sz="4" w:space="0" w:color="auto"/>
            </w:tcBorders>
            <w:shd w:val="clear" w:color="auto" w:fill="D9D9D9"/>
            <w:vAlign w:val="center"/>
          </w:tcPr>
          <w:p w:rsidR="00666A85" w:rsidRPr="000E0CAA" w:rsidRDefault="00666A85" w:rsidP="00191A6F">
            <w:pPr>
              <w:jc w:val="center"/>
              <w:rPr>
                <w:rFonts w:ascii="Verdana" w:hAnsi="Verdana" w:cs="Tahoma"/>
                <w:b/>
              </w:rPr>
            </w:pPr>
            <w:r w:rsidRPr="000E0CAA">
              <w:rPr>
                <w:rFonts w:ascii="Verdana" w:hAnsi="Verdana" w:cs="Tahoma"/>
                <w:b/>
              </w:rPr>
              <w:t>до 1 м.</w:t>
            </w:r>
          </w:p>
        </w:tc>
        <w:tc>
          <w:tcPr>
            <w:tcW w:w="1080" w:type="dxa"/>
            <w:tcBorders>
              <w:top w:val="single" w:sz="4" w:space="0" w:color="auto"/>
              <w:bottom w:val="single" w:sz="4" w:space="0" w:color="auto"/>
            </w:tcBorders>
            <w:shd w:val="clear" w:color="auto" w:fill="D9D9D9"/>
            <w:vAlign w:val="center"/>
          </w:tcPr>
          <w:p w:rsidR="00666A85" w:rsidRPr="000E0CAA" w:rsidRDefault="00666A85" w:rsidP="00191A6F">
            <w:pPr>
              <w:jc w:val="center"/>
              <w:rPr>
                <w:rFonts w:ascii="Verdana" w:hAnsi="Verdana" w:cs="Tahoma"/>
                <w:b/>
              </w:rPr>
            </w:pPr>
            <w:r w:rsidRPr="000E0CAA">
              <w:rPr>
                <w:rFonts w:ascii="Verdana" w:hAnsi="Verdana" w:cs="Tahoma"/>
                <w:b/>
              </w:rPr>
              <w:t>до 3 м.</w:t>
            </w:r>
          </w:p>
        </w:tc>
        <w:tc>
          <w:tcPr>
            <w:tcW w:w="1080" w:type="dxa"/>
            <w:tcBorders>
              <w:top w:val="single" w:sz="4" w:space="0" w:color="auto"/>
              <w:bottom w:val="single" w:sz="4" w:space="0" w:color="auto"/>
            </w:tcBorders>
            <w:shd w:val="clear" w:color="auto" w:fill="D9D9D9"/>
            <w:vAlign w:val="center"/>
          </w:tcPr>
          <w:p w:rsidR="00666A85" w:rsidRPr="000E0CAA" w:rsidRDefault="00666A85" w:rsidP="00191A6F">
            <w:pPr>
              <w:jc w:val="center"/>
              <w:rPr>
                <w:rFonts w:ascii="Verdana" w:hAnsi="Verdana" w:cs="Tahoma"/>
                <w:b/>
              </w:rPr>
            </w:pPr>
            <w:r w:rsidRPr="000E0CAA">
              <w:rPr>
                <w:rFonts w:ascii="Verdana" w:hAnsi="Verdana" w:cs="Tahoma"/>
                <w:b/>
              </w:rPr>
              <w:t>до 6 м.</w:t>
            </w:r>
          </w:p>
        </w:tc>
        <w:tc>
          <w:tcPr>
            <w:tcW w:w="1287" w:type="dxa"/>
            <w:tcBorders>
              <w:top w:val="single" w:sz="4" w:space="0" w:color="auto"/>
              <w:bottom w:val="single" w:sz="4" w:space="0" w:color="auto"/>
            </w:tcBorders>
            <w:shd w:val="clear" w:color="auto" w:fill="D9D9D9"/>
            <w:vAlign w:val="center"/>
          </w:tcPr>
          <w:p w:rsidR="00666A85" w:rsidRPr="000E0CAA" w:rsidRDefault="00666A85" w:rsidP="00191A6F">
            <w:pPr>
              <w:jc w:val="center"/>
              <w:rPr>
                <w:rFonts w:ascii="Verdana" w:hAnsi="Verdana" w:cs="Tahoma"/>
                <w:b/>
              </w:rPr>
            </w:pPr>
            <w:r w:rsidRPr="000E0CAA">
              <w:rPr>
                <w:rFonts w:ascii="Verdana" w:hAnsi="Verdana" w:cs="Tahoma"/>
                <w:b/>
              </w:rPr>
              <w:t>над 6 м.</w:t>
            </w:r>
          </w:p>
        </w:tc>
      </w:tr>
      <w:tr w:rsidR="00666A85" w:rsidRPr="00624B0A" w:rsidTr="00191A6F">
        <w:trPr>
          <w:jc w:val="center"/>
        </w:trPr>
        <w:tc>
          <w:tcPr>
            <w:tcW w:w="2628" w:type="dxa"/>
            <w:tcBorders>
              <w:top w:val="single" w:sz="4" w:space="0" w:color="auto"/>
              <w:bottom w:val="single" w:sz="4" w:space="0" w:color="auto"/>
            </w:tcBorders>
            <w:shd w:val="clear" w:color="auto" w:fill="F2F2F2"/>
          </w:tcPr>
          <w:p w:rsidR="00666A85" w:rsidRPr="00624B0A" w:rsidRDefault="00666A85" w:rsidP="00191A6F">
            <w:pPr>
              <w:jc w:val="both"/>
              <w:rPr>
                <w:rFonts w:ascii="Verdana" w:hAnsi="Verdana" w:cs="Tahoma"/>
              </w:rPr>
            </w:pPr>
            <w:proofErr w:type="spellStart"/>
            <w:r w:rsidRPr="00624B0A">
              <w:rPr>
                <w:rFonts w:ascii="Verdana" w:hAnsi="Verdana" w:cs="Tahoma"/>
              </w:rPr>
              <w:t>Първоинстанционни</w:t>
            </w:r>
            <w:proofErr w:type="spellEnd"/>
            <w:r w:rsidRPr="00624B0A">
              <w:rPr>
                <w:rFonts w:ascii="Verdana" w:hAnsi="Verdana" w:cs="Tahoma"/>
              </w:rPr>
              <w:t xml:space="preserve"> граждански дела</w:t>
            </w:r>
          </w:p>
        </w:tc>
        <w:tc>
          <w:tcPr>
            <w:tcW w:w="2340" w:type="dxa"/>
            <w:tcBorders>
              <w:top w:val="single" w:sz="4" w:space="0" w:color="auto"/>
              <w:bottom w:val="single" w:sz="4" w:space="0" w:color="auto"/>
            </w:tcBorders>
            <w:shd w:val="clear" w:color="auto" w:fill="F2F2F2"/>
            <w:vAlign w:val="center"/>
          </w:tcPr>
          <w:p w:rsidR="00666A85" w:rsidRPr="0086007D" w:rsidRDefault="0086007D" w:rsidP="00191A6F">
            <w:pPr>
              <w:jc w:val="center"/>
              <w:rPr>
                <w:rFonts w:ascii="Verdana" w:hAnsi="Verdana" w:cs="Tahoma"/>
                <w:lang w:val="en-US"/>
              </w:rPr>
            </w:pPr>
            <w:r>
              <w:rPr>
                <w:rFonts w:ascii="Verdana" w:hAnsi="Verdana" w:cs="Tahoma"/>
                <w:lang w:val="en-US"/>
              </w:rPr>
              <w:t>58</w:t>
            </w:r>
          </w:p>
        </w:tc>
        <w:tc>
          <w:tcPr>
            <w:tcW w:w="1080" w:type="dxa"/>
            <w:tcBorders>
              <w:top w:val="single" w:sz="4" w:space="0" w:color="auto"/>
              <w:bottom w:val="single" w:sz="4" w:space="0" w:color="auto"/>
            </w:tcBorders>
            <w:shd w:val="clear" w:color="auto" w:fill="F2F2F2"/>
            <w:vAlign w:val="center"/>
          </w:tcPr>
          <w:p w:rsidR="00666A85" w:rsidRPr="008B5930" w:rsidRDefault="008B5930" w:rsidP="00191A6F">
            <w:pPr>
              <w:jc w:val="center"/>
              <w:rPr>
                <w:rFonts w:ascii="Verdana" w:hAnsi="Verdana" w:cs="Tahoma"/>
              </w:rPr>
            </w:pPr>
            <w:r>
              <w:rPr>
                <w:rFonts w:ascii="Verdana" w:hAnsi="Verdana" w:cs="Tahoma"/>
              </w:rPr>
              <w:t>57</w:t>
            </w:r>
          </w:p>
        </w:tc>
        <w:tc>
          <w:tcPr>
            <w:tcW w:w="1080" w:type="dxa"/>
            <w:tcBorders>
              <w:top w:val="single" w:sz="4" w:space="0" w:color="auto"/>
              <w:bottom w:val="single" w:sz="4" w:space="0" w:color="auto"/>
            </w:tcBorders>
            <w:shd w:val="clear" w:color="auto" w:fill="F2F2F2"/>
            <w:vAlign w:val="center"/>
          </w:tcPr>
          <w:p w:rsidR="00666A85" w:rsidRPr="008B5930" w:rsidRDefault="008B5930" w:rsidP="00191A6F">
            <w:pPr>
              <w:jc w:val="center"/>
              <w:rPr>
                <w:rFonts w:ascii="Verdana" w:hAnsi="Verdana" w:cs="Tahoma"/>
              </w:rPr>
            </w:pPr>
            <w:r>
              <w:rPr>
                <w:rFonts w:ascii="Verdana" w:hAnsi="Verdana" w:cs="Tahoma"/>
              </w:rPr>
              <w:t>1</w:t>
            </w:r>
          </w:p>
        </w:tc>
        <w:tc>
          <w:tcPr>
            <w:tcW w:w="1080" w:type="dxa"/>
            <w:tcBorders>
              <w:top w:val="single" w:sz="4" w:space="0" w:color="auto"/>
              <w:bottom w:val="single" w:sz="4" w:space="0" w:color="auto"/>
            </w:tcBorders>
            <w:shd w:val="clear" w:color="auto" w:fill="F2F2F2"/>
            <w:vAlign w:val="center"/>
          </w:tcPr>
          <w:p w:rsidR="00666A85" w:rsidRPr="008B5930" w:rsidRDefault="008B5930" w:rsidP="00191A6F">
            <w:pPr>
              <w:jc w:val="center"/>
              <w:rPr>
                <w:rFonts w:ascii="Verdana" w:hAnsi="Verdana" w:cs="Tahoma"/>
              </w:rPr>
            </w:pPr>
            <w:r>
              <w:rPr>
                <w:rFonts w:ascii="Verdana" w:hAnsi="Verdana" w:cs="Tahoma"/>
              </w:rPr>
              <w:t>-</w:t>
            </w:r>
          </w:p>
        </w:tc>
        <w:tc>
          <w:tcPr>
            <w:tcW w:w="1287" w:type="dxa"/>
            <w:tcBorders>
              <w:top w:val="single" w:sz="4" w:space="0" w:color="auto"/>
              <w:bottom w:val="single" w:sz="4" w:space="0" w:color="auto"/>
            </w:tcBorders>
            <w:shd w:val="clear" w:color="auto" w:fill="F2F2F2"/>
            <w:vAlign w:val="center"/>
          </w:tcPr>
          <w:p w:rsidR="00666A85" w:rsidRPr="008B5930" w:rsidRDefault="008B5930" w:rsidP="00191A6F">
            <w:pPr>
              <w:jc w:val="center"/>
              <w:rPr>
                <w:rFonts w:ascii="Verdana" w:hAnsi="Verdana" w:cs="Tahoma"/>
              </w:rPr>
            </w:pPr>
            <w:r>
              <w:rPr>
                <w:rFonts w:ascii="Verdana" w:hAnsi="Verdana" w:cs="Tahoma"/>
              </w:rPr>
              <w:t>-</w:t>
            </w:r>
          </w:p>
        </w:tc>
      </w:tr>
      <w:tr w:rsidR="00666A85" w:rsidRPr="00624B0A" w:rsidTr="00191A6F">
        <w:trPr>
          <w:jc w:val="center"/>
        </w:trPr>
        <w:tc>
          <w:tcPr>
            <w:tcW w:w="2628" w:type="dxa"/>
            <w:tcBorders>
              <w:top w:val="single" w:sz="4" w:space="0" w:color="auto"/>
              <w:bottom w:val="single" w:sz="4" w:space="0" w:color="auto"/>
            </w:tcBorders>
            <w:shd w:val="clear" w:color="auto" w:fill="F2F2F2"/>
          </w:tcPr>
          <w:p w:rsidR="00666A85" w:rsidRPr="00624B0A" w:rsidRDefault="00666A85" w:rsidP="00191A6F">
            <w:pPr>
              <w:jc w:val="both"/>
              <w:rPr>
                <w:rFonts w:ascii="Verdana" w:hAnsi="Verdana" w:cs="Tahoma"/>
              </w:rPr>
            </w:pPr>
            <w:r w:rsidRPr="00624B0A">
              <w:rPr>
                <w:rFonts w:ascii="Verdana" w:hAnsi="Verdana" w:cs="Tahoma"/>
              </w:rPr>
              <w:t>Търговски дела</w:t>
            </w:r>
          </w:p>
        </w:tc>
        <w:tc>
          <w:tcPr>
            <w:tcW w:w="2340" w:type="dxa"/>
            <w:tcBorders>
              <w:top w:val="single" w:sz="4" w:space="0" w:color="auto"/>
              <w:bottom w:val="single" w:sz="4" w:space="0" w:color="auto"/>
            </w:tcBorders>
            <w:shd w:val="clear" w:color="auto" w:fill="F2F2F2"/>
            <w:vAlign w:val="center"/>
          </w:tcPr>
          <w:p w:rsidR="00666A85" w:rsidRPr="00624B0A" w:rsidRDefault="0086007D" w:rsidP="00191A6F">
            <w:pPr>
              <w:jc w:val="center"/>
              <w:rPr>
                <w:rFonts w:ascii="Verdana" w:hAnsi="Verdana" w:cs="Tahoma"/>
              </w:rPr>
            </w:pPr>
            <w:r>
              <w:rPr>
                <w:rFonts w:ascii="Verdana" w:hAnsi="Verdana" w:cs="Tahoma"/>
              </w:rPr>
              <w:t>74</w:t>
            </w:r>
          </w:p>
        </w:tc>
        <w:tc>
          <w:tcPr>
            <w:tcW w:w="1080" w:type="dxa"/>
            <w:tcBorders>
              <w:top w:val="single" w:sz="4" w:space="0" w:color="auto"/>
              <w:bottom w:val="single" w:sz="4" w:space="0" w:color="auto"/>
            </w:tcBorders>
            <w:shd w:val="clear" w:color="auto" w:fill="F2F2F2"/>
            <w:vAlign w:val="center"/>
          </w:tcPr>
          <w:p w:rsidR="00666A85" w:rsidRPr="008B5930" w:rsidRDefault="008B5930" w:rsidP="00191A6F">
            <w:pPr>
              <w:jc w:val="center"/>
              <w:rPr>
                <w:rFonts w:ascii="Verdana" w:hAnsi="Verdana" w:cs="Tahoma"/>
              </w:rPr>
            </w:pPr>
            <w:r>
              <w:rPr>
                <w:rFonts w:ascii="Verdana" w:hAnsi="Verdana" w:cs="Tahoma"/>
              </w:rPr>
              <w:t>59</w:t>
            </w:r>
          </w:p>
        </w:tc>
        <w:tc>
          <w:tcPr>
            <w:tcW w:w="1080" w:type="dxa"/>
            <w:tcBorders>
              <w:top w:val="single" w:sz="4" w:space="0" w:color="auto"/>
              <w:bottom w:val="single" w:sz="4" w:space="0" w:color="auto"/>
            </w:tcBorders>
            <w:shd w:val="clear" w:color="auto" w:fill="F2F2F2"/>
            <w:vAlign w:val="center"/>
          </w:tcPr>
          <w:p w:rsidR="00666A85" w:rsidRPr="008B5930" w:rsidRDefault="008B5930" w:rsidP="00191A6F">
            <w:pPr>
              <w:jc w:val="center"/>
              <w:rPr>
                <w:rFonts w:ascii="Verdana" w:hAnsi="Verdana" w:cs="Tahoma"/>
              </w:rPr>
            </w:pPr>
            <w:r>
              <w:rPr>
                <w:rFonts w:ascii="Verdana" w:hAnsi="Verdana" w:cs="Tahoma"/>
              </w:rPr>
              <w:t>10</w:t>
            </w:r>
          </w:p>
        </w:tc>
        <w:tc>
          <w:tcPr>
            <w:tcW w:w="1080" w:type="dxa"/>
            <w:tcBorders>
              <w:top w:val="single" w:sz="4" w:space="0" w:color="auto"/>
              <w:bottom w:val="single" w:sz="4" w:space="0" w:color="auto"/>
            </w:tcBorders>
            <w:shd w:val="clear" w:color="auto" w:fill="F2F2F2"/>
            <w:vAlign w:val="center"/>
          </w:tcPr>
          <w:p w:rsidR="00666A85" w:rsidRPr="008B5930" w:rsidRDefault="008B5930" w:rsidP="00191A6F">
            <w:pPr>
              <w:jc w:val="center"/>
              <w:rPr>
                <w:rFonts w:ascii="Verdana" w:hAnsi="Verdana" w:cs="Tahoma"/>
              </w:rPr>
            </w:pPr>
            <w:r>
              <w:rPr>
                <w:rFonts w:ascii="Verdana" w:hAnsi="Verdana" w:cs="Tahoma"/>
              </w:rPr>
              <w:t>3</w:t>
            </w:r>
          </w:p>
        </w:tc>
        <w:tc>
          <w:tcPr>
            <w:tcW w:w="1287" w:type="dxa"/>
            <w:tcBorders>
              <w:top w:val="single" w:sz="4" w:space="0" w:color="auto"/>
              <w:bottom w:val="single" w:sz="4" w:space="0" w:color="auto"/>
            </w:tcBorders>
            <w:shd w:val="clear" w:color="auto" w:fill="F2F2F2"/>
            <w:vAlign w:val="center"/>
          </w:tcPr>
          <w:p w:rsidR="00666A85" w:rsidRPr="008B5930" w:rsidRDefault="008B5930" w:rsidP="00191A6F">
            <w:pPr>
              <w:jc w:val="center"/>
              <w:rPr>
                <w:rFonts w:ascii="Verdana" w:hAnsi="Verdana" w:cs="Tahoma"/>
              </w:rPr>
            </w:pPr>
            <w:r>
              <w:rPr>
                <w:rFonts w:ascii="Verdana" w:hAnsi="Verdana" w:cs="Tahoma"/>
              </w:rPr>
              <w:t>2</w:t>
            </w:r>
          </w:p>
        </w:tc>
      </w:tr>
      <w:tr w:rsidR="00666A85" w:rsidRPr="00624B0A" w:rsidTr="00191A6F">
        <w:trPr>
          <w:jc w:val="center"/>
        </w:trPr>
        <w:tc>
          <w:tcPr>
            <w:tcW w:w="2628" w:type="dxa"/>
            <w:tcBorders>
              <w:top w:val="single" w:sz="4" w:space="0" w:color="auto"/>
              <w:bottom w:val="single" w:sz="4" w:space="0" w:color="auto"/>
            </w:tcBorders>
            <w:shd w:val="clear" w:color="auto" w:fill="F2F2F2"/>
          </w:tcPr>
          <w:p w:rsidR="00666A85" w:rsidRPr="00624B0A" w:rsidRDefault="00666A85" w:rsidP="00191A6F">
            <w:pPr>
              <w:jc w:val="both"/>
              <w:rPr>
                <w:rFonts w:ascii="Verdana" w:hAnsi="Verdana" w:cs="Tahoma"/>
              </w:rPr>
            </w:pPr>
            <w:proofErr w:type="spellStart"/>
            <w:r w:rsidRPr="00624B0A">
              <w:rPr>
                <w:rFonts w:ascii="Verdana" w:hAnsi="Verdana" w:cs="Tahoma"/>
              </w:rPr>
              <w:t>Първоинстанционни</w:t>
            </w:r>
            <w:proofErr w:type="spellEnd"/>
            <w:r w:rsidRPr="00624B0A">
              <w:rPr>
                <w:rFonts w:ascii="Verdana" w:hAnsi="Verdana" w:cs="Tahoma"/>
              </w:rPr>
              <w:t xml:space="preserve"> наказателни дела</w:t>
            </w:r>
          </w:p>
        </w:tc>
        <w:tc>
          <w:tcPr>
            <w:tcW w:w="2340" w:type="dxa"/>
            <w:tcBorders>
              <w:top w:val="single" w:sz="4" w:space="0" w:color="auto"/>
              <w:bottom w:val="single" w:sz="4" w:space="0" w:color="auto"/>
            </w:tcBorders>
            <w:shd w:val="clear" w:color="auto" w:fill="F2F2F2"/>
            <w:vAlign w:val="center"/>
          </w:tcPr>
          <w:p w:rsidR="00666A85" w:rsidRPr="00624B0A" w:rsidRDefault="0086007D" w:rsidP="00191A6F">
            <w:pPr>
              <w:jc w:val="center"/>
              <w:rPr>
                <w:rFonts w:ascii="Verdana" w:hAnsi="Verdana" w:cs="Tahoma"/>
              </w:rPr>
            </w:pPr>
            <w:r>
              <w:rPr>
                <w:rFonts w:ascii="Verdana" w:hAnsi="Verdana" w:cs="Tahoma"/>
              </w:rPr>
              <w:t>47</w:t>
            </w:r>
          </w:p>
        </w:tc>
        <w:tc>
          <w:tcPr>
            <w:tcW w:w="1080" w:type="dxa"/>
            <w:tcBorders>
              <w:top w:val="single" w:sz="4" w:space="0" w:color="auto"/>
              <w:bottom w:val="single" w:sz="4" w:space="0" w:color="auto"/>
            </w:tcBorders>
            <w:shd w:val="clear" w:color="auto" w:fill="F2F2F2"/>
            <w:vAlign w:val="center"/>
          </w:tcPr>
          <w:p w:rsidR="00666A85" w:rsidRPr="008B5930" w:rsidRDefault="008B5930" w:rsidP="00191A6F">
            <w:pPr>
              <w:jc w:val="center"/>
              <w:rPr>
                <w:rFonts w:ascii="Verdana" w:hAnsi="Verdana" w:cs="Tahoma"/>
              </w:rPr>
            </w:pPr>
            <w:r>
              <w:rPr>
                <w:rFonts w:ascii="Verdana" w:hAnsi="Verdana" w:cs="Tahoma"/>
              </w:rPr>
              <w:t>46</w:t>
            </w:r>
          </w:p>
        </w:tc>
        <w:tc>
          <w:tcPr>
            <w:tcW w:w="1080" w:type="dxa"/>
            <w:tcBorders>
              <w:top w:val="single" w:sz="4" w:space="0" w:color="auto"/>
              <w:bottom w:val="single" w:sz="4" w:space="0" w:color="auto"/>
            </w:tcBorders>
            <w:shd w:val="clear" w:color="auto" w:fill="F2F2F2"/>
            <w:vAlign w:val="center"/>
          </w:tcPr>
          <w:p w:rsidR="00666A85" w:rsidRPr="008B5930" w:rsidRDefault="008B5930" w:rsidP="00191A6F">
            <w:pPr>
              <w:jc w:val="center"/>
              <w:rPr>
                <w:rFonts w:ascii="Verdana" w:hAnsi="Verdana" w:cs="Tahoma"/>
              </w:rPr>
            </w:pPr>
            <w:r>
              <w:rPr>
                <w:rFonts w:ascii="Verdana" w:hAnsi="Verdana" w:cs="Tahoma"/>
              </w:rPr>
              <w:t>-</w:t>
            </w:r>
          </w:p>
        </w:tc>
        <w:tc>
          <w:tcPr>
            <w:tcW w:w="1080" w:type="dxa"/>
            <w:tcBorders>
              <w:top w:val="single" w:sz="4" w:space="0" w:color="auto"/>
              <w:bottom w:val="single" w:sz="4" w:space="0" w:color="auto"/>
            </w:tcBorders>
            <w:shd w:val="clear" w:color="auto" w:fill="F2F2F2"/>
            <w:vAlign w:val="center"/>
          </w:tcPr>
          <w:p w:rsidR="00666A85" w:rsidRPr="008B5930" w:rsidRDefault="008B5930" w:rsidP="00191A6F">
            <w:pPr>
              <w:jc w:val="center"/>
              <w:rPr>
                <w:rFonts w:ascii="Verdana" w:hAnsi="Verdana" w:cs="Tahoma"/>
              </w:rPr>
            </w:pPr>
            <w:r>
              <w:rPr>
                <w:rFonts w:ascii="Verdana" w:hAnsi="Verdana" w:cs="Tahoma"/>
              </w:rPr>
              <w:t>-</w:t>
            </w:r>
          </w:p>
        </w:tc>
        <w:tc>
          <w:tcPr>
            <w:tcW w:w="1287" w:type="dxa"/>
            <w:tcBorders>
              <w:top w:val="single" w:sz="4" w:space="0" w:color="auto"/>
              <w:bottom w:val="single" w:sz="4" w:space="0" w:color="auto"/>
            </w:tcBorders>
            <w:shd w:val="clear" w:color="auto" w:fill="F2F2F2"/>
            <w:vAlign w:val="center"/>
          </w:tcPr>
          <w:p w:rsidR="00666A85" w:rsidRPr="000E0CAA" w:rsidRDefault="008B5930" w:rsidP="00191A6F">
            <w:pPr>
              <w:jc w:val="center"/>
              <w:rPr>
                <w:rFonts w:ascii="Verdana" w:hAnsi="Verdana" w:cs="Tahoma"/>
              </w:rPr>
            </w:pPr>
            <w:r>
              <w:rPr>
                <w:rFonts w:ascii="Verdana" w:hAnsi="Verdana" w:cs="Tahoma"/>
              </w:rPr>
              <w:t xml:space="preserve">1 </w:t>
            </w:r>
            <w:r w:rsidRPr="008B5930">
              <w:rPr>
                <w:rFonts w:ascii="Verdana" w:hAnsi="Verdana" w:cs="Tahoma"/>
                <w:sz w:val="18"/>
              </w:rPr>
              <w:t>(мотиви)</w:t>
            </w:r>
          </w:p>
        </w:tc>
      </w:tr>
      <w:tr w:rsidR="00666A85" w:rsidRPr="00624B0A" w:rsidTr="00191A6F">
        <w:trPr>
          <w:jc w:val="center"/>
        </w:trPr>
        <w:tc>
          <w:tcPr>
            <w:tcW w:w="2628" w:type="dxa"/>
            <w:tcBorders>
              <w:top w:val="single" w:sz="4" w:space="0" w:color="auto"/>
              <w:bottom w:val="single" w:sz="4" w:space="0" w:color="auto"/>
            </w:tcBorders>
            <w:shd w:val="clear" w:color="auto" w:fill="F2F2F2"/>
          </w:tcPr>
          <w:p w:rsidR="00666A85" w:rsidRPr="00624B0A" w:rsidRDefault="00666A85" w:rsidP="00191A6F">
            <w:pPr>
              <w:jc w:val="both"/>
              <w:rPr>
                <w:rFonts w:ascii="Verdana" w:hAnsi="Verdana" w:cs="Tahoma"/>
              </w:rPr>
            </w:pPr>
            <w:proofErr w:type="spellStart"/>
            <w:r w:rsidRPr="00624B0A">
              <w:rPr>
                <w:rFonts w:ascii="Verdana" w:hAnsi="Verdana" w:cs="Tahoma"/>
              </w:rPr>
              <w:t>Въззивни</w:t>
            </w:r>
            <w:proofErr w:type="spellEnd"/>
            <w:r w:rsidRPr="00624B0A">
              <w:rPr>
                <w:rFonts w:ascii="Verdana" w:hAnsi="Verdana" w:cs="Tahoma"/>
              </w:rPr>
              <w:t xml:space="preserve"> граждански дела</w:t>
            </w:r>
          </w:p>
        </w:tc>
        <w:tc>
          <w:tcPr>
            <w:tcW w:w="2340" w:type="dxa"/>
            <w:tcBorders>
              <w:top w:val="single" w:sz="4" w:space="0" w:color="auto"/>
              <w:bottom w:val="single" w:sz="4" w:space="0" w:color="auto"/>
            </w:tcBorders>
            <w:shd w:val="clear" w:color="auto" w:fill="F2F2F2"/>
            <w:vAlign w:val="center"/>
          </w:tcPr>
          <w:p w:rsidR="00666A85" w:rsidRPr="00624B0A" w:rsidRDefault="0086007D" w:rsidP="00191A6F">
            <w:pPr>
              <w:jc w:val="center"/>
              <w:rPr>
                <w:rFonts w:ascii="Verdana" w:hAnsi="Verdana" w:cs="Tahoma"/>
              </w:rPr>
            </w:pPr>
            <w:r>
              <w:rPr>
                <w:rFonts w:ascii="Verdana" w:hAnsi="Verdana" w:cs="Tahoma"/>
              </w:rPr>
              <w:t>306</w:t>
            </w:r>
          </w:p>
        </w:tc>
        <w:tc>
          <w:tcPr>
            <w:tcW w:w="1080" w:type="dxa"/>
            <w:tcBorders>
              <w:top w:val="single" w:sz="4" w:space="0" w:color="auto"/>
              <w:bottom w:val="single" w:sz="4" w:space="0" w:color="auto"/>
            </w:tcBorders>
            <w:shd w:val="clear" w:color="auto" w:fill="F2F2F2"/>
            <w:vAlign w:val="center"/>
          </w:tcPr>
          <w:p w:rsidR="00666A85" w:rsidRPr="000E0CAA" w:rsidRDefault="008B5930" w:rsidP="00191A6F">
            <w:pPr>
              <w:jc w:val="center"/>
              <w:rPr>
                <w:rFonts w:ascii="Verdana" w:hAnsi="Verdana" w:cs="Tahoma"/>
              </w:rPr>
            </w:pPr>
            <w:r>
              <w:rPr>
                <w:rFonts w:ascii="Verdana" w:hAnsi="Verdana" w:cs="Tahoma"/>
              </w:rPr>
              <w:t>305</w:t>
            </w:r>
          </w:p>
        </w:tc>
        <w:tc>
          <w:tcPr>
            <w:tcW w:w="1080" w:type="dxa"/>
            <w:tcBorders>
              <w:top w:val="single" w:sz="4" w:space="0" w:color="auto"/>
              <w:bottom w:val="single" w:sz="4" w:space="0" w:color="auto"/>
            </w:tcBorders>
            <w:shd w:val="clear" w:color="auto" w:fill="F2F2F2"/>
            <w:vAlign w:val="center"/>
          </w:tcPr>
          <w:p w:rsidR="00666A85" w:rsidRPr="000E0CAA" w:rsidRDefault="008B5930" w:rsidP="00191A6F">
            <w:pPr>
              <w:jc w:val="center"/>
              <w:rPr>
                <w:rFonts w:ascii="Verdana" w:hAnsi="Verdana" w:cs="Tahoma"/>
              </w:rPr>
            </w:pPr>
            <w:r>
              <w:rPr>
                <w:rFonts w:ascii="Verdana" w:hAnsi="Verdana" w:cs="Tahoma"/>
              </w:rPr>
              <w:t>1</w:t>
            </w:r>
          </w:p>
        </w:tc>
        <w:tc>
          <w:tcPr>
            <w:tcW w:w="1080" w:type="dxa"/>
            <w:tcBorders>
              <w:top w:val="single" w:sz="4" w:space="0" w:color="auto"/>
              <w:bottom w:val="single" w:sz="4" w:space="0" w:color="auto"/>
            </w:tcBorders>
            <w:shd w:val="clear" w:color="auto" w:fill="F2F2F2"/>
            <w:vAlign w:val="center"/>
          </w:tcPr>
          <w:p w:rsidR="00666A85" w:rsidRPr="000E0CAA" w:rsidRDefault="008B5930" w:rsidP="00191A6F">
            <w:pPr>
              <w:jc w:val="center"/>
              <w:rPr>
                <w:rFonts w:ascii="Verdana" w:hAnsi="Verdana" w:cs="Tahoma"/>
              </w:rPr>
            </w:pPr>
            <w:r>
              <w:rPr>
                <w:rFonts w:ascii="Verdana" w:hAnsi="Verdana" w:cs="Tahoma"/>
              </w:rPr>
              <w:t>-</w:t>
            </w:r>
          </w:p>
        </w:tc>
        <w:tc>
          <w:tcPr>
            <w:tcW w:w="1287" w:type="dxa"/>
            <w:tcBorders>
              <w:top w:val="single" w:sz="4" w:space="0" w:color="auto"/>
              <w:bottom w:val="single" w:sz="4" w:space="0" w:color="auto"/>
            </w:tcBorders>
            <w:shd w:val="clear" w:color="auto" w:fill="F2F2F2"/>
            <w:vAlign w:val="center"/>
          </w:tcPr>
          <w:p w:rsidR="00666A85" w:rsidRPr="000E0CAA" w:rsidRDefault="008B5930" w:rsidP="00191A6F">
            <w:pPr>
              <w:jc w:val="center"/>
              <w:rPr>
                <w:rFonts w:ascii="Verdana" w:hAnsi="Verdana" w:cs="Tahoma"/>
              </w:rPr>
            </w:pPr>
            <w:r>
              <w:rPr>
                <w:rFonts w:ascii="Verdana" w:hAnsi="Verdana" w:cs="Tahoma"/>
              </w:rPr>
              <w:t>-</w:t>
            </w:r>
          </w:p>
        </w:tc>
      </w:tr>
      <w:tr w:rsidR="00666A85" w:rsidRPr="00624B0A" w:rsidTr="00191A6F">
        <w:trPr>
          <w:jc w:val="center"/>
        </w:trPr>
        <w:tc>
          <w:tcPr>
            <w:tcW w:w="2628" w:type="dxa"/>
            <w:tcBorders>
              <w:top w:val="single" w:sz="4" w:space="0" w:color="auto"/>
              <w:bottom w:val="single" w:sz="4" w:space="0" w:color="auto"/>
            </w:tcBorders>
            <w:shd w:val="clear" w:color="auto" w:fill="F2F2F2"/>
          </w:tcPr>
          <w:p w:rsidR="00666A85" w:rsidRPr="00624B0A" w:rsidRDefault="00666A85" w:rsidP="00191A6F">
            <w:pPr>
              <w:jc w:val="both"/>
              <w:rPr>
                <w:rFonts w:ascii="Verdana" w:hAnsi="Verdana" w:cs="Tahoma"/>
              </w:rPr>
            </w:pPr>
            <w:proofErr w:type="spellStart"/>
            <w:r w:rsidRPr="00624B0A">
              <w:rPr>
                <w:rFonts w:ascii="Verdana" w:hAnsi="Verdana" w:cs="Tahoma"/>
              </w:rPr>
              <w:t>Въззивни</w:t>
            </w:r>
            <w:proofErr w:type="spellEnd"/>
            <w:r w:rsidRPr="00624B0A">
              <w:rPr>
                <w:rFonts w:ascii="Verdana" w:hAnsi="Verdana" w:cs="Tahoma"/>
              </w:rPr>
              <w:t xml:space="preserve"> наказателни дела</w:t>
            </w:r>
          </w:p>
        </w:tc>
        <w:tc>
          <w:tcPr>
            <w:tcW w:w="2340" w:type="dxa"/>
            <w:tcBorders>
              <w:top w:val="single" w:sz="4" w:space="0" w:color="auto"/>
              <w:bottom w:val="single" w:sz="4" w:space="0" w:color="auto"/>
            </w:tcBorders>
            <w:shd w:val="clear" w:color="auto" w:fill="F2F2F2"/>
            <w:vAlign w:val="center"/>
          </w:tcPr>
          <w:p w:rsidR="00666A85" w:rsidRPr="00624B0A" w:rsidRDefault="0086007D" w:rsidP="00191A6F">
            <w:pPr>
              <w:jc w:val="center"/>
              <w:rPr>
                <w:rFonts w:ascii="Verdana" w:hAnsi="Verdana" w:cs="Tahoma"/>
              </w:rPr>
            </w:pPr>
            <w:r>
              <w:rPr>
                <w:rFonts w:ascii="Verdana" w:hAnsi="Verdana" w:cs="Tahoma"/>
              </w:rPr>
              <w:t>60</w:t>
            </w:r>
          </w:p>
        </w:tc>
        <w:tc>
          <w:tcPr>
            <w:tcW w:w="1080" w:type="dxa"/>
            <w:tcBorders>
              <w:top w:val="single" w:sz="4" w:space="0" w:color="auto"/>
              <w:bottom w:val="single" w:sz="4" w:space="0" w:color="auto"/>
            </w:tcBorders>
            <w:shd w:val="clear" w:color="auto" w:fill="F2F2F2"/>
            <w:vAlign w:val="center"/>
          </w:tcPr>
          <w:p w:rsidR="00666A85" w:rsidRPr="000E0CAA" w:rsidRDefault="008B5930" w:rsidP="00191A6F">
            <w:pPr>
              <w:jc w:val="center"/>
              <w:rPr>
                <w:rFonts w:ascii="Verdana" w:hAnsi="Verdana" w:cs="Tahoma"/>
              </w:rPr>
            </w:pPr>
            <w:r>
              <w:rPr>
                <w:rFonts w:ascii="Verdana" w:hAnsi="Verdana" w:cs="Tahoma"/>
              </w:rPr>
              <w:t>59</w:t>
            </w:r>
          </w:p>
        </w:tc>
        <w:tc>
          <w:tcPr>
            <w:tcW w:w="1080" w:type="dxa"/>
            <w:tcBorders>
              <w:top w:val="single" w:sz="4" w:space="0" w:color="auto"/>
              <w:bottom w:val="single" w:sz="4" w:space="0" w:color="auto"/>
            </w:tcBorders>
            <w:shd w:val="clear" w:color="auto" w:fill="F2F2F2"/>
            <w:vAlign w:val="center"/>
          </w:tcPr>
          <w:p w:rsidR="00666A85" w:rsidRPr="000E0CAA" w:rsidRDefault="008B5930" w:rsidP="00191A6F">
            <w:pPr>
              <w:jc w:val="center"/>
              <w:rPr>
                <w:rFonts w:ascii="Verdana" w:hAnsi="Verdana" w:cs="Tahoma"/>
              </w:rPr>
            </w:pPr>
            <w:r>
              <w:rPr>
                <w:rFonts w:ascii="Verdana" w:hAnsi="Verdana" w:cs="Tahoma"/>
              </w:rPr>
              <w:t>1</w:t>
            </w:r>
          </w:p>
        </w:tc>
        <w:tc>
          <w:tcPr>
            <w:tcW w:w="1080" w:type="dxa"/>
            <w:tcBorders>
              <w:top w:val="single" w:sz="4" w:space="0" w:color="auto"/>
              <w:bottom w:val="single" w:sz="4" w:space="0" w:color="auto"/>
            </w:tcBorders>
            <w:shd w:val="clear" w:color="auto" w:fill="F2F2F2"/>
            <w:vAlign w:val="center"/>
          </w:tcPr>
          <w:p w:rsidR="00666A85" w:rsidRPr="000E0CAA" w:rsidRDefault="008B5930" w:rsidP="00191A6F">
            <w:pPr>
              <w:jc w:val="center"/>
              <w:rPr>
                <w:rFonts w:ascii="Verdana" w:hAnsi="Verdana" w:cs="Tahoma"/>
              </w:rPr>
            </w:pPr>
            <w:r>
              <w:rPr>
                <w:rFonts w:ascii="Verdana" w:hAnsi="Verdana" w:cs="Tahoma"/>
              </w:rPr>
              <w:t>-</w:t>
            </w:r>
          </w:p>
        </w:tc>
        <w:tc>
          <w:tcPr>
            <w:tcW w:w="1287" w:type="dxa"/>
            <w:tcBorders>
              <w:top w:val="single" w:sz="4" w:space="0" w:color="auto"/>
              <w:bottom w:val="single" w:sz="4" w:space="0" w:color="auto"/>
            </w:tcBorders>
            <w:shd w:val="clear" w:color="auto" w:fill="F2F2F2"/>
            <w:vAlign w:val="center"/>
          </w:tcPr>
          <w:p w:rsidR="00666A85" w:rsidRPr="000E0CAA" w:rsidRDefault="008B5930" w:rsidP="00191A6F">
            <w:pPr>
              <w:jc w:val="center"/>
              <w:rPr>
                <w:rFonts w:ascii="Verdana" w:hAnsi="Verdana" w:cs="Tahoma"/>
              </w:rPr>
            </w:pPr>
            <w:r>
              <w:rPr>
                <w:rFonts w:ascii="Verdana" w:hAnsi="Verdana" w:cs="Tahoma"/>
              </w:rPr>
              <w:t>-</w:t>
            </w:r>
          </w:p>
        </w:tc>
      </w:tr>
      <w:tr w:rsidR="00666A85" w:rsidRPr="00624B0A" w:rsidTr="00191A6F">
        <w:trPr>
          <w:jc w:val="center"/>
        </w:trPr>
        <w:tc>
          <w:tcPr>
            <w:tcW w:w="2628" w:type="dxa"/>
            <w:tcBorders>
              <w:top w:val="single" w:sz="4" w:space="0" w:color="auto"/>
              <w:bottom w:val="double" w:sz="4" w:space="0" w:color="auto"/>
            </w:tcBorders>
            <w:shd w:val="clear" w:color="auto" w:fill="F2F2F2"/>
            <w:vAlign w:val="center"/>
          </w:tcPr>
          <w:p w:rsidR="00666A85" w:rsidRPr="00624B0A" w:rsidRDefault="00666A85" w:rsidP="00191A6F">
            <w:pPr>
              <w:jc w:val="right"/>
              <w:rPr>
                <w:rFonts w:ascii="Verdana" w:hAnsi="Verdana" w:cs="Tahoma"/>
                <w:b/>
              </w:rPr>
            </w:pPr>
            <w:r w:rsidRPr="00624B0A">
              <w:rPr>
                <w:rFonts w:ascii="Verdana" w:hAnsi="Verdana" w:cs="Tahoma"/>
                <w:b/>
              </w:rPr>
              <w:t>Общо дела</w:t>
            </w:r>
          </w:p>
        </w:tc>
        <w:tc>
          <w:tcPr>
            <w:tcW w:w="2340" w:type="dxa"/>
            <w:tcBorders>
              <w:top w:val="single" w:sz="4" w:space="0" w:color="auto"/>
              <w:bottom w:val="double" w:sz="4" w:space="0" w:color="auto"/>
            </w:tcBorders>
            <w:shd w:val="clear" w:color="auto" w:fill="F2F2F2"/>
            <w:vAlign w:val="center"/>
          </w:tcPr>
          <w:p w:rsidR="00666A85" w:rsidRPr="00624B0A" w:rsidRDefault="0086007D" w:rsidP="0086007D">
            <w:pPr>
              <w:jc w:val="center"/>
              <w:rPr>
                <w:rFonts w:ascii="Verdana" w:hAnsi="Verdana" w:cs="Tahoma"/>
                <w:b/>
              </w:rPr>
            </w:pPr>
            <w:r>
              <w:rPr>
                <w:rFonts w:ascii="Verdana" w:hAnsi="Verdana" w:cs="Tahoma"/>
                <w:b/>
              </w:rPr>
              <w:t>545</w:t>
            </w:r>
          </w:p>
        </w:tc>
        <w:tc>
          <w:tcPr>
            <w:tcW w:w="1080" w:type="dxa"/>
            <w:tcBorders>
              <w:top w:val="single" w:sz="4" w:space="0" w:color="auto"/>
              <w:bottom w:val="double" w:sz="4" w:space="0" w:color="auto"/>
            </w:tcBorders>
            <w:shd w:val="clear" w:color="auto" w:fill="F2F2F2"/>
            <w:vAlign w:val="center"/>
          </w:tcPr>
          <w:p w:rsidR="00666A85" w:rsidRPr="000E0CAA" w:rsidRDefault="008B5930" w:rsidP="00191A6F">
            <w:pPr>
              <w:jc w:val="center"/>
              <w:rPr>
                <w:rFonts w:ascii="Verdana" w:hAnsi="Verdana" w:cs="Tahoma"/>
                <w:b/>
              </w:rPr>
            </w:pPr>
            <w:r>
              <w:rPr>
                <w:rFonts w:ascii="Verdana" w:hAnsi="Verdana" w:cs="Tahoma"/>
                <w:b/>
              </w:rPr>
              <w:t>526</w:t>
            </w:r>
          </w:p>
        </w:tc>
        <w:tc>
          <w:tcPr>
            <w:tcW w:w="1080" w:type="dxa"/>
            <w:tcBorders>
              <w:top w:val="single" w:sz="4" w:space="0" w:color="auto"/>
              <w:bottom w:val="double" w:sz="4" w:space="0" w:color="auto"/>
            </w:tcBorders>
            <w:shd w:val="clear" w:color="auto" w:fill="F2F2F2"/>
            <w:vAlign w:val="center"/>
          </w:tcPr>
          <w:p w:rsidR="00666A85" w:rsidRPr="000E0CAA" w:rsidRDefault="008B5930" w:rsidP="00191A6F">
            <w:pPr>
              <w:jc w:val="center"/>
              <w:rPr>
                <w:rFonts w:ascii="Verdana" w:hAnsi="Verdana" w:cs="Tahoma"/>
                <w:b/>
              </w:rPr>
            </w:pPr>
            <w:r>
              <w:rPr>
                <w:rFonts w:ascii="Verdana" w:hAnsi="Verdana" w:cs="Tahoma"/>
                <w:b/>
              </w:rPr>
              <w:t>13</w:t>
            </w:r>
          </w:p>
        </w:tc>
        <w:tc>
          <w:tcPr>
            <w:tcW w:w="1080" w:type="dxa"/>
            <w:tcBorders>
              <w:top w:val="single" w:sz="4" w:space="0" w:color="auto"/>
              <w:bottom w:val="double" w:sz="4" w:space="0" w:color="auto"/>
            </w:tcBorders>
            <w:shd w:val="clear" w:color="auto" w:fill="F2F2F2"/>
            <w:vAlign w:val="center"/>
          </w:tcPr>
          <w:p w:rsidR="00666A85" w:rsidRPr="000E0CAA" w:rsidRDefault="008B5930" w:rsidP="00191A6F">
            <w:pPr>
              <w:jc w:val="center"/>
              <w:rPr>
                <w:rFonts w:ascii="Verdana" w:hAnsi="Verdana" w:cs="Tahoma"/>
                <w:b/>
              </w:rPr>
            </w:pPr>
            <w:r>
              <w:rPr>
                <w:rFonts w:ascii="Verdana" w:hAnsi="Verdana" w:cs="Tahoma"/>
                <w:b/>
              </w:rPr>
              <w:t>3</w:t>
            </w:r>
          </w:p>
        </w:tc>
        <w:tc>
          <w:tcPr>
            <w:tcW w:w="1287" w:type="dxa"/>
            <w:tcBorders>
              <w:top w:val="single" w:sz="4" w:space="0" w:color="auto"/>
              <w:bottom w:val="double" w:sz="4" w:space="0" w:color="auto"/>
            </w:tcBorders>
            <w:shd w:val="clear" w:color="auto" w:fill="F2F2F2"/>
            <w:vAlign w:val="center"/>
          </w:tcPr>
          <w:p w:rsidR="00666A85" w:rsidRPr="000E0CAA" w:rsidRDefault="008B5930" w:rsidP="00191A6F">
            <w:pPr>
              <w:jc w:val="center"/>
              <w:rPr>
                <w:rFonts w:ascii="Verdana" w:hAnsi="Verdana" w:cs="Tahoma"/>
                <w:b/>
              </w:rPr>
            </w:pPr>
            <w:r>
              <w:rPr>
                <w:rFonts w:ascii="Verdana" w:hAnsi="Verdana" w:cs="Tahoma"/>
                <w:b/>
              </w:rPr>
              <w:t>3</w:t>
            </w:r>
          </w:p>
        </w:tc>
      </w:tr>
    </w:tbl>
    <w:p w:rsidR="00666A85" w:rsidRPr="002E5A8B" w:rsidRDefault="00666A85" w:rsidP="00666A85">
      <w:pPr>
        <w:ind w:firstLine="709"/>
        <w:jc w:val="both"/>
        <w:rPr>
          <w:rFonts w:ascii="Verdana" w:hAnsi="Verdana" w:cs="Tahoma"/>
          <w:highlight w:val="yellow"/>
          <w:u w:val="single"/>
        </w:rPr>
      </w:pPr>
    </w:p>
    <w:p w:rsidR="00666A85" w:rsidRPr="008B5930" w:rsidRDefault="00666A85" w:rsidP="00666A85">
      <w:pPr>
        <w:ind w:firstLine="709"/>
        <w:jc w:val="both"/>
        <w:rPr>
          <w:rFonts w:ascii="Verdana" w:hAnsi="Verdana" w:cs="Tahoma"/>
        </w:rPr>
      </w:pPr>
      <w:r w:rsidRPr="008B5930">
        <w:rPr>
          <w:rFonts w:ascii="Verdana" w:hAnsi="Verdana" w:cs="Tahoma"/>
        </w:rPr>
        <w:lastRenderedPageBreak/>
        <w:t>От данните в горната таблица е видно, че съдебните актове се изготвят в законосъобразния срок от 1 месец, като само 3.</w:t>
      </w:r>
      <w:r w:rsidR="008B5930" w:rsidRPr="008B5930">
        <w:rPr>
          <w:rFonts w:ascii="Verdana" w:hAnsi="Verdana" w:cs="Tahoma"/>
        </w:rPr>
        <w:t>5</w:t>
      </w:r>
      <w:r w:rsidRPr="008B5930">
        <w:rPr>
          <w:rFonts w:ascii="Verdana" w:hAnsi="Verdana" w:cs="Tahoma"/>
        </w:rPr>
        <w:t xml:space="preserve"> % от всички актове са просрочени. </w:t>
      </w:r>
    </w:p>
    <w:p w:rsidR="00666A85" w:rsidRPr="008B5930" w:rsidRDefault="00666A85" w:rsidP="00666A85">
      <w:pPr>
        <w:ind w:firstLine="709"/>
        <w:jc w:val="both"/>
        <w:rPr>
          <w:rFonts w:ascii="Verdana" w:hAnsi="Verdana" w:cs="Tahoma"/>
          <w:b/>
          <w:u w:val="single"/>
        </w:rPr>
      </w:pPr>
      <w:r w:rsidRPr="008B5930">
        <w:rPr>
          <w:rFonts w:ascii="Verdana" w:hAnsi="Verdana" w:cs="Tahoma"/>
        </w:rPr>
        <w:t xml:space="preserve">От просрочените съдебни актове най-много са </w:t>
      </w:r>
      <w:r w:rsidR="008B5930" w:rsidRPr="008B5930">
        <w:rPr>
          <w:rFonts w:ascii="Verdana" w:hAnsi="Verdana" w:cs="Tahoma"/>
        </w:rPr>
        <w:t>тези, изготвени до 3 месеца – 13</w:t>
      </w:r>
      <w:r w:rsidRPr="008B5930">
        <w:rPr>
          <w:rFonts w:ascii="Verdana" w:hAnsi="Verdana" w:cs="Tahoma"/>
        </w:rPr>
        <w:t xml:space="preserve"> бр., 3 бр. съдебни актове са изготвени в срок </w:t>
      </w:r>
      <w:r w:rsidR="008B5930" w:rsidRPr="008B5930">
        <w:rPr>
          <w:rFonts w:ascii="Verdana" w:hAnsi="Verdana" w:cs="Tahoma"/>
        </w:rPr>
        <w:t xml:space="preserve">до 6 месеца и 3 бр. - </w:t>
      </w:r>
      <w:r w:rsidRPr="008B5930">
        <w:rPr>
          <w:rFonts w:ascii="Verdana" w:hAnsi="Verdana" w:cs="Tahoma"/>
        </w:rPr>
        <w:t xml:space="preserve">над 6 месеца, като от тях </w:t>
      </w:r>
      <w:r w:rsidR="008B5930" w:rsidRPr="008B5930">
        <w:rPr>
          <w:rFonts w:ascii="Verdana" w:hAnsi="Verdana" w:cs="Tahoma"/>
        </w:rPr>
        <w:t>1</w:t>
      </w:r>
      <w:r w:rsidRPr="008B5930">
        <w:rPr>
          <w:rFonts w:ascii="Verdana" w:hAnsi="Verdana" w:cs="Tahoma"/>
        </w:rPr>
        <w:t xml:space="preserve"> бр. </w:t>
      </w:r>
      <w:r w:rsidR="008B5930" w:rsidRPr="008B5930">
        <w:rPr>
          <w:rFonts w:ascii="Verdana" w:hAnsi="Verdana" w:cs="Tahoma"/>
        </w:rPr>
        <w:t>е</w:t>
      </w:r>
      <w:r w:rsidRPr="008B5930">
        <w:rPr>
          <w:rFonts w:ascii="Verdana" w:hAnsi="Verdana" w:cs="Tahoma"/>
        </w:rPr>
        <w:t xml:space="preserve"> за изготвяне на мотиви по НОХ</w:t>
      </w:r>
      <w:r w:rsidR="008B5930" w:rsidRPr="008B5930">
        <w:rPr>
          <w:rFonts w:ascii="Verdana" w:hAnsi="Verdana" w:cs="Tahoma"/>
        </w:rPr>
        <w:t>Д</w:t>
      </w:r>
      <w:r w:rsidRPr="008B5930">
        <w:rPr>
          <w:rFonts w:ascii="Verdana" w:hAnsi="Verdana" w:cs="Tahoma"/>
        </w:rPr>
        <w:t xml:space="preserve">. </w:t>
      </w:r>
    </w:p>
    <w:p w:rsidR="00191A6F" w:rsidRPr="008B5930" w:rsidRDefault="00191A6F" w:rsidP="00191A6F">
      <w:pPr>
        <w:overflowPunct w:val="0"/>
        <w:autoSpaceDE w:val="0"/>
        <w:autoSpaceDN w:val="0"/>
        <w:adjustRightInd w:val="0"/>
        <w:ind w:firstLine="709"/>
        <w:jc w:val="both"/>
        <w:textAlignment w:val="baseline"/>
        <w:rPr>
          <w:rFonts w:ascii="Verdana" w:hAnsi="Verdana" w:cs="Tahoma"/>
          <w:b/>
          <w:u w:val="single"/>
          <w:lang w:val="be-BY"/>
        </w:rPr>
      </w:pPr>
    </w:p>
    <w:p w:rsidR="00191A6F" w:rsidRPr="00191A6F" w:rsidRDefault="00191A6F" w:rsidP="00191A6F">
      <w:pPr>
        <w:overflowPunct w:val="0"/>
        <w:autoSpaceDE w:val="0"/>
        <w:autoSpaceDN w:val="0"/>
        <w:adjustRightInd w:val="0"/>
        <w:ind w:firstLine="709"/>
        <w:jc w:val="both"/>
        <w:textAlignment w:val="baseline"/>
        <w:rPr>
          <w:rFonts w:ascii="Verdana" w:hAnsi="Verdana" w:cs="Tahoma"/>
          <w:b/>
          <w:u w:val="single"/>
          <w:lang w:val="be-BY"/>
        </w:rPr>
      </w:pPr>
      <w:r w:rsidRPr="00191A6F">
        <w:rPr>
          <w:rFonts w:ascii="Verdana" w:hAnsi="Verdana" w:cs="Tahoma"/>
          <w:b/>
          <w:u w:val="single"/>
          <w:lang w:val="be-BY"/>
        </w:rPr>
        <w:t>VІІІ. ОБОБЩЕНА ИНФОРМАЦИЯ  ЗА ДЕЙНОСТТА НА РАЙОННИТЕ СЪДИЛИЩА</w:t>
      </w:r>
    </w:p>
    <w:p w:rsidR="00191A6F" w:rsidRPr="00F444DF" w:rsidRDefault="00191A6F" w:rsidP="00191A6F">
      <w:pPr>
        <w:jc w:val="both"/>
        <w:rPr>
          <w:rFonts w:ascii="Verdana" w:hAnsi="Verdana" w:cs="Tahoma"/>
          <w:b/>
          <w:lang w:val="en-US"/>
        </w:rPr>
      </w:pPr>
      <w:r w:rsidRPr="00363A4B">
        <w:rPr>
          <w:rFonts w:ascii="Verdana" w:hAnsi="Verdana" w:cs="Tahoma"/>
          <w:b/>
        </w:rPr>
        <w:t xml:space="preserve">  </w:t>
      </w:r>
    </w:p>
    <w:p w:rsidR="00191A6F" w:rsidRPr="00363A4B" w:rsidRDefault="00191A6F" w:rsidP="00191A6F">
      <w:pPr>
        <w:ind w:firstLine="709"/>
        <w:jc w:val="both"/>
        <w:rPr>
          <w:rFonts w:ascii="Verdana" w:hAnsi="Verdana" w:cs="Tahoma"/>
          <w:b/>
        </w:rPr>
      </w:pPr>
      <w:r w:rsidRPr="00363A4B">
        <w:rPr>
          <w:rFonts w:ascii="Verdana" w:hAnsi="Verdana" w:cs="Tahoma"/>
          <w:b/>
        </w:rPr>
        <w:t>1. Брой дела за разглеждане за периода 01.</w:t>
      </w:r>
      <w:proofErr w:type="spellStart"/>
      <w:r w:rsidRPr="00363A4B">
        <w:rPr>
          <w:rFonts w:ascii="Verdana" w:hAnsi="Verdana" w:cs="Tahoma"/>
          <w:b/>
        </w:rPr>
        <w:t>01</w:t>
      </w:r>
      <w:proofErr w:type="spellEnd"/>
      <w:r w:rsidRPr="00363A4B">
        <w:rPr>
          <w:rFonts w:ascii="Verdana" w:hAnsi="Verdana" w:cs="Tahoma"/>
          <w:b/>
        </w:rPr>
        <w:t>.20</w:t>
      </w:r>
      <w:r>
        <w:rPr>
          <w:rFonts w:ascii="Verdana" w:hAnsi="Verdana" w:cs="Tahoma"/>
          <w:b/>
        </w:rPr>
        <w:t>21</w:t>
      </w:r>
      <w:r w:rsidRPr="00363A4B">
        <w:rPr>
          <w:rFonts w:ascii="Verdana" w:hAnsi="Verdana" w:cs="Tahoma"/>
          <w:b/>
        </w:rPr>
        <w:t xml:space="preserve"> г. - 31.12.20</w:t>
      </w:r>
      <w:r>
        <w:rPr>
          <w:rFonts w:ascii="Verdana" w:hAnsi="Verdana" w:cs="Tahoma"/>
          <w:b/>
        </w:rPr>
        <w:t>21</w:t>
      </w:r>
      <w:r w:rsidRPr="00363A4B">
        <w:rPr>
          <w:rFonts w:ascii="Verdana" w:hAnsi="Verdana" w:cs="Tahoma"/>
          <w:b/>
        </w:rPr>
        <w:t xml:space="preserve"> г. - новообразувани и несвършени от предходен период</w:t>
      </w:r>
    </w:p>
    <w:p w:rsidR="00191A6F" w:rsidRPr="00363A4B" w:rsidRDefault="00191A6F" w:rsidP="00191A6F">
      <w:pPr>
        <w:jc w:val="both"/>
        <w:rPr>
          <w:rFonts w:ascii="Verdana" w:hAnsi="Verdana" w:cs="Tahoma"/>
          <w:b/>
          <w:lang w:val="en-US"/>
        </w:rPr>
      </w:pPr>
    </w:p>
    <w:p w:rsidR="00191A6F" w:rsidRPr="00363A4B" w:rsidRDefault="00191A6F" w:rsidP="00191A6F">
      <w:pPr>
        <w:numPr>
          <w:ilvl w:val="1"/>
          <w:numId w:val="26"/>
        </w:numPr>
        <w:jc w:val="both"/>
        <w:rPr>
          <w:rFonts w:ascii="Verdana" w:hAnsi="Verdana" w:cs="Tahoma"/>
          <w:b/>
        </w:rPr>
      </w:pPr>
      <w:r w:rsidRPr="00363A4B">
        <w:rPr>
          <w:rFonts w:ascii="Verdana" w:hAnsi="Verdana" w:cs="Tahoma"/>
          <w:b/>
        </w:rPr>
        <w:t>Общо дела за разглеждане към 31.12.20</w:t>
      </w:r>
      <w:r>
        <w:rPr>
          <w:rFonts w:ascii="Verdana" w:hAnsi="Verdana" w:cs="Tahoma"/>
          <w:b/>
        </w:rPr>
        <w:t>21</w:t>
      </w:r>
      <w:r w:rsidRPr="00363A4B">
        <w:rPr>
          <w:rFonts w:ascii="Verdana" w:hAnsi="Verdana" w:cs="Tahoma"/>
          <w:b/>
        </w:rPr>
        <w:t xml:space="preserve"> г.</w:t>
      </w:r>
    </w:p>
    <w:p w:rsidR="00191A6F" w:rsidRPr="00363A4B" w:rsidRDefault="00191A6F" w:rsidP="00191A6F">
      <w:pPr>
        <w:ind w:firstLine="709"/>
        <w:jc w:val="both"/>
        <w:rPr>
          <w:rFonts w:ascii="Verdana" w:hAnsi="Verdana" w:cs="Tahoma"/>
        </w:rPr>
      </w:pPr>
      <w:r w:rsidRPr="00363A4B">
        <w:rPr>
          <w:rFonts w:ascii="Verdana" w:hAnsi="Verdana" w:cs="Tahoma"/>
        </w:rPr>
        <w:tab/>
      </w:r>
    </w:p>
    <w:p w:rsidR="00191A6F" w:rsidRPr="00363A4B" w:rsidRDefault="00191A6F" w:rsidP="00191A6F">
      <w:pPr>
        <w:ind w:firstLine="709"/>
        <w:jc w:val="both"/>
        <w:rPr>
          <w:rFonts w:ascii="Verdana" w:hAnsi="Verdana" w:cs="Tahoma"/>
        </w:rPr>
      </w:pPr>
      <w:r w:rsidRPr="00363A4B">
        <w:rPr>
          <w:rFonts w:ascii="Verdana" w:hAnsi="Verdana" w:cs="Tahoma"/>
        </w:rPr>
        <w:t xml:space="preserve">През отчетния период общо дела за разглеждане по Районни съдилища са отразени в диаграмата. Най–голям брой са в РС - Смолян – </w:t>
      </w:r>
      <w:r>
        <w:rPr>
          <w:rFonts w:ascii="Verdana" w:hAnsi="Verdana" w:cs="Tahoma"/>
        </w:rPr>
        <w:t>2293</w:t>
      </w:r>
      <w:r w:rsidRPr="00363A4B">
        <w:rPr>
          <w:rFonts w:ascii="Verdana" w:hAnsi="Verdana" w:cs="Tahoma"/>
        </w:rPr>
        <w:t xml:space="preserve"> броя, следват РС - Девин – </w:t>
      </w:r>
      <w:r>
        <w:rPr>
          <w:rFonts w:ascii="Verdana" w:hAnsi="Verdana" w:cs="Tahoma"/>
        </w:rPr>
        <w:t>714</w:t>
      </w:r>
      <w:r w:rsidRPr="00363A4B">
        <w:rPr>
          <w:rFonts w:ascii="Verdana" w:hAnsi="Verdana" w:cs="Tahoma"/>
        </w:rPr>
        <w:t xml:space="preserve"> броя; РС - Мадан - </w:t>
      </w:r>
      <w:r>
        <w:rPr>
          <w:rFonts w:ascii="Verdana" w:hAnsi="Verdana" w:cs="Tahoma"/>
        </w:rPr>
        <w:t>647</w:t>
      </w:r>
      <w:r w:rsidRPr="00363A4B">
        <w:rPr>
          <w:rFonts w:ascii="Verdana" w:hAnsi="Verdana" w:cs="Tahoma"/>
        </w:rPr>
        <w:t xml:space="preserve"> броя;</w:t>
      </w:r>
      <w:r w:rsidRPr="00363A4B">
        <w:rPr>
          <w:rFonts w:ascii="Verdana" w:hAnsi="Verdana" w:cs="Tahoma"/>
          <w:lang w:val="en-US"/>
        </w:rPr>
        <w:t xml:space="preserve"> </w:t>
      </w:r>
      <w:r w:rsidRPr="00363A4B">
        <w:rPr>
          <w:rFonts w:ascii="Verdana" w:hAnsi="Verdana" w:cs="Tahoma"/>
        </w:rPr>
        <w:t xml:space="preserve">РС - Златоград - </w:t>
      </w:r>
      <w:r>
        <w:rPr>
          <w:rFonts w:ascii="Verdana" w:hAnsi="Verdana" w:cs="Tahoma"/>
        </w:rPr>
        <w:t>426</w:t>
      </w:r>
      <w:r w:rsidRPr="00363A4B">
        <w:rPr>
          <w:rFonts w:ascii="Verdana" w:hAnsi="Verdana" w:cs="Tahoma"/>
        </w:rPr>
        <w:t xml:space="preserve"> броя  и РС - Чепеларе – 4</w:t>
      </w:r>
      <w:r>
        <w:rPr>
          <w:rFonts w:ascii="Verdana" w:hAnsi="Verdana" w:cs="Tahoma"/>
        </w:rPr>
        <w:t>18</w:t>
      </w:r>
      <w:r w:rsidRPr="00363A4B">
        <w:rPr>
          <w:rFonts w:ascii="Verdana" w:hAnsi="Verdana" w:cs="Tahoma"/>
        </w:rPr>
        <w:t xml:space="preserve"> броя.</w:t>
      </w:r>
      <w:r w:rsidRPr="00363A4B">
        <w:rPr>
          <w:rFonts w:ascii="Verdana" w:hAnsi="Verdana" w:cs="Tahoma"/>
        </w:rPr>
        <w:tab/>
      </w:r>
    </w:p>
    <w:p w:rsidR="00191A6F" w:rsidRPr="00CC508F" w:rsidRDefault="00191A6F" w:rsidP="00191A6F">
      <w:pPr>
        <w:ind w:firstLine="709"/>
        <w:jc w:val="both"/>
        <w:rPr>
          <w:rFonts w:ascii="Verdana" w:hAnsi="Verdana" w:cs="Tahoma"/>
        </w:rPr>
      </w:pPr>
    </w:p>
    <w:p w:rsidR="00191A6F" w:rsidRDefault="00191A6F" w:rsidP="00191A6F">
      <w:pPr>
        <w:ind w:firstLine="709"/>
        <w:jc w:val="both"/>
        <w:rPr>
          <w:rFonts w:ascii="Verdana" w:hAnsi="Verdana" w:cs="Tahoma"/>
        </w:rPr>
      </w:pPr>
    </w:p>
    <w:p w:rsidR="00191A6F" w:rsidRDefault="00191A6F" w:rsidP="00191A6F">
      <w:pPr>
        <w:ind w:firstLine="709"/>
        <w:jc w:val="both"/>
        <w:rPr>
          <w:rFonts w:ascii="Verdana" w:hAnsi="Verdana" w:cs="Tahoma"/>
        </w:rPr>
      </w:pPr>
    </w:p>
    <w:p w:rsidR="00191A6F" w:rsidRPr="007632DF" w:rsidRDefault="00191A6F" w:rsidP="00191A6F">
      <w:pPr>
        <w:ind w:firstLine="709"/>
        <w:jc w:val="both"/>
        <w:rPr>
          <w:rFonts w:ascii="Verdana" w:hAnsi="Verdana" w:cs="Tahoma"/>
        </w:rPr>
      </w:pPr>
    </w:p>
    <w:p w:rsidR="00191A6F" w:rsidRDefault="00191A6F" w:rsidP="00191A6F">
      <w:pPr>
        <w:ind w:firstLine="709"/>
        <w:jc w:val="center"/>
        <w:rPr>
          <w:rFonts w:ascii="Verdana" w:hAnsi="Verdana" w:cs="Tahoma"/>
          <w:b/>
        </w:rPr>
      </w:pPr>
      <w:r>
        <w:rPr>
          <w:rFonts w:ascii="Verdana" w:hAnsi="Verdana" w:cs="Tahoma"/>
          <w:b/>
        </w:rPr>
        <w:t>Д</w:t>
      </w:r>
      <w:r w:rsidRPr="00CC508F">
        <w:rPr>
          <w:rFonts w:ascii="Verdana" w:hAnsi="Verdana" w:cs="Tahoma"/>
          <w:b/>
        </w:rPr>
        <w:t>ела за разглеждане</w:t>
      </w:r>
    </w:p>
    <w:p w:rsidR="00191A6F" w:rsidRPr="00CC508F" w:rsidRDefault="00191A6F" w:rsidP="00191A6F">
      <w:pPr>
        <w:jc w:val="center"/>
        <w:rPr>
          <w:rFonts w:ascii="Verdana" w:hAnsi="Verdana" w:cs="Tahoma"/>
        </w:rPr>
      </w:pPr>
      <w:r>
        <w:rPr>
          <w:noProof/>
          <w:lang w:eastAsia="bg-BG"/>
        </w:rPr>
        <w:drawing>
          <wp:inline distT="0" distB="0" distL="0" distR="0">
            <wp:extent cx="5129530" cy="4007485"/>
            <wp:effectExtent l="0" t="0" r="0" b="0"/>
            <wp:docPr id="15" name="Диагра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1A6F" w:rsidRDefault="00191A6F" w:rsidP="00191A6F">
      <w:pPr>
        <w:ind w:firstLine="709"/>
        <w:jc w:val="both"/>
        <w:rPr>
          <w:rFonts w:ascii="Verdana" w:hAnsi="Verdana" w:cs="Tahoma"/>
        </w:rPr>
      </w:pPr>
    </w:p>
    <w:p w:rsidR="00191A6F" w:rsidRPr="00CC508F" w:rsidRDefault="00191A6F" w:rsidP="00191A6F">
      <w:pPr>
        <w:ind w:firstLine="709"/>
        <w:jc w:val="both"/>
        <w:rPr>
          <w:rFonts w:ascii="Verdana" w:hAnsi="Verdana" w:cs="Tahoma"/>
        </w:rPr>
      </w:pPr>
      <w:r w:rsidRPr="00CC508F">
        <w:rPr>
          <w:rFonts w:ascii="Verdana" w:hAnsi="Verdana" w:cs="Tahoma"/>
        </w:rPr>
        <w:t>Общо делата за разглеждане в съдебния район през 20</w:t>
      </w:r>
      <w:r>
        <w:rPr>
          <w:rFonts w:ascii="Verdana" w:hAnsi="Verdana" w:cs="Tahoma"/>
        </w:rPr>
        <w:t xml:space="preserve">21 </w:t>
      </w:r>
      <w:r w:rsidRPr="00CC508F">
        <w:rPr>
          <w:rFonts w:ascii="Verdana" w:hAnsi="Verdana" w:cs="Tahoma"/>
        </w:rPr>
        <w:t xml:space="preserve">година са  </w:t>
      </w:r>
      <w:r>
        <w:rPr>
          <w:rFonts w:ascii="Verdana" w:hAnsi="Verdana" w:cs="Tahoma"/>
        </w:rPr>
        <w:t xml:space="preserve">4498 </w:t>
      </w:r>
      <w:r w:rsidRPr="00CC508F">
        <w:rPr>
          <w:rFonts w:ascii="Verdana" w:hAnsi="Verdana" w:cs="Tahoma"/>
        </w:rPr>
        <w:t>броя,</w:t>
      </w:r>
      <w:r w:rsidRPr="00CC508F">
        <w:rPr>
          <w:rFonts w:ascii="Verdana" w:hAnsi="Verdana" w:cs="Tahoma"/>
          <w:lang w:val="en-US"/>
        </w:rPr>
        <w:t xml:space="preserve"> </w:t>
      </w:r>
      <w:r w:rsidRPr="00CC508F">
        <w:rPr>
          <w:rFonts w:ascii="Verdana" w:hAnsi="Verdana" w:cs="Tahoma"/>
        </w:rPr>
        <w:t xml:space="preserve">при </w:t>
      </w:r>
      <w:r>
        <w:rPr>
          <w:rFonts w:ascii="Verdana" w:hAnsi="Verdana" w:cs="Tahoma"/>
        </w:rPr>
        <w:t>4512</w:t>
      </w:r>
      <w:r w:rsidRPr="00CC508F">
        <w:rPr>
          <w:rFonts w:ascii="Verdana" w:hAnsi="Verdana" w:cs="Tahoma"/>
        </w:rPr>
        <w:t xml:space="preserve"> броя за 20</w:t>
      </w:r>
      <w:r>
        <w:rPr>
          <w:rFonts w:ascii="Verdana" w:hAnsi="Verdana" w:cs="Tahoma"/>
        </w:rPr>
        <w:t xml:space="preserve">20 </w:t>
      </w:r>
      <w:r w:rsidR="00D508C8">
        <w:rPr>
          <w:rFonts w:ascii="Verdana" w:hAnsi="Verdana" w:cs="Tahoma"/>
        </w:rPr>
        <w:t xml:space="preserve">г. и </w:t>
      </w:r>
      <w:r w:rsidRPr="00CC508F">
        <w:rPr>
          <w:rFonts w:ascii="Verdana" w:hAnsi="Verdana" w:cs="Tahoma"/>
        </w:rPr>
        <w:t xml:space="preserve"> при </w:t>
      </w:r>
      <w:r>
        <w:rPr>
          <w:rFonts w:ascii="Verdana" w:hAnsi="Verdana" w:cs="Tahoma"/>
        </w:rPr>
        <w:t>4988</w:t>
      </w:r>
      <w:r w:rsidRPr="00CC508F">
        <w:rPr>
          <w:rFonts w:ascii="Verdana" w:hAnsi="Verdana" w:cs="Tahoma"/>
        </w:rPr>
        <w:t xml:space="preserve"> броя за 201</w:t>
      </w:r>
      <w:r>
        <w:rPr>
          <w:rFonts w:ascii="Verdana" w:hAnsi="Verdana" w:cs="Tahoma"/>
        </w:rPr>
        <w:t xml:space="preserve">9 </w:t>
      </w:r>
      <w:r w:rsidRPr="00CC508F">
        <w:rPr>
          <w:rFonts w:ascii="Verdana" w:hAnsi="Verdana" w:cs="Tahoma"/>
        </w:rPr>
        <w:t>г.</w:t>
      </w:r>
      <w:r>
        <w:rPr>
          <w:rFonts w:ascii="Verdana" w:hAnsi="Verdana" w:cs="Tahoma"/>
        </w:rPr>
        <w:t xml:space="preserve">, или е </w:t>
      </w:r>
      <w:r>
        <w:rPr>
          <w:rFonts w:ascii="Verdana" w:hAnsi="Verdana" w:cs="Tahoma"/>
        </w:rPr>
        <w:lastRenderedPageBreak/>
        <w:t>налице намаление</w:t>
      </w:r>
      <w:r w:rsidRPr="00CC508F">
        <w:rPr>
          <w:rFonts w:ascii="Verdana" w:hAnsi="Verdana" w:cs="Tahoma"/>
        </w:rPr>
        <w:t xml:space="preserve"> </w:t>
      </w:r>
      <w:r>
        <w:rPr>
          <w:rFonts w:ascii="Verdana" w:hAnsi="Verdana" w:cs="Tahoma"/>
        </w:rPr>
        <w:t xml:space="preserve">на делата за разглеждане с 14 </w:t>
      </w:r>
      <w:r w:rsidRPr="00CC508F">
        <w:rPr>
          <w:rFonts w:ascii="Verdana" w:hAnsi="Verdana" w:cs="Tahoma"/>
        </w:rPr>
        <w:t xml:space="preserve"> броя спрямо 20</w:t>
      </w:r>
      <w:r>
        <w:rPr>
          <w:rFonts w:ascii="Verdana" w:hAnsi="Verdana" w:cs="Tahoma"/>
        </w:rPr>
        <w:t xml:space="preserve">20 </w:t>
      </w:r>
      <w:r w:rsidR="00D508C8">
        <w:rPr>
          <w:rFonts w:ascii="Verdana" w:hAnsi="Verdana" w:cs="Tahoma"/>
        </w:rPr>
        <w:t>г.и</w:t>
      </w:r>
      <w:r>
        <w:rPr>
          <w:rFonts w:ascii="Verdana" w:hAnsi="Verdana" w:cs="Tahoma"/>
        </w:rPr>
        <w:t xml:space="preserve"> намаление</w:t>
      </w:r>
      <w:r w:rsidRPr="00CC508F">
        <w:rPr>
          <w:rFonts w:ascii="Verdana" w:hAnsi="Verdana" w:cs="Tahoma"/>
          <w:lang w:val="en-US"/>
        </w:rPr>
        <w:t xml:space="preserve"> </w:t>
      </w:r>
      <w:r w:rsidRPr="00CC508F">
        <w:rPr>
          <w:rFonts w:ascii="Verdana" w:hAnsi="Verdana" w:cs="Tahoma"/>
        </w:rPr>
        <w:t xml:space="preserve">с </w:t>
      </w:r>
      <w:r>
        <w:rPr>
          <w:rFonts w:ascii="Verdana" w:hAnsi="Verdana" w:cs="Tahoma"/>
        </w:rPr>
        <w:t>490</w:t>
      </w:r>
      <w:r w:rsidRPr="00CC508F">
        <w:rPr>
          <w:rFonts w:ascii="Verdana" w:hAnsi="Verdana" w:cs="Tahoma"/>
        </w:rPr>
        <w:t xml:space="preserve"> броя спрямо 201</w:t>
      </w:r>
      <w:r>
        <w:rPr>
          <w:rFonts w:ascii="Verdana" w:hAnsi="Verdana" w:cs="Tahoma"/>
        </w:rPr>
        <w:t xml:space="preserve">9 </w:t>
      </w:r>
      <w:r w:rsidRPr="00CC508F">
        <w:rPr>
          <w:rFonts w:ascii="Verdana" w:hAnsi="Verdana" w:cs="Tahoma"/>
        </w:rPr>
        <w:t>г.</w:t>
      </w:r>
    </w:p>
    <w:p w:rsidR="00191A6F" w:rsidRDefault="00191A6F" w:rsidP="00191A6F">
      <w:pPr>
        <w:jc w:val="both"/>
        <w:rPr>
          <w:rFonts w:ascii="Verdana" w:hAnsi="Verdana" w:cs="Tahoma"/>
          <w:b/>
        </w:rPr>
      </w:pPr>
    </w:p>
    <w:p w:rsidR="00191A6F" w:rsidRDefault="00191A6F" w:rsidP="00191A6F">
      <w:pPr>
        <w:numPr>
          <w:ilvl w:val="1"/>
          <w:numId w:val="26"/>
        </w:numPr>
        <w:jc w:val="both"/>
        <w:rPr>
          <w:rFonts w:ascii="Verdana" w:hAnsi="Verdana" w:cs="Tahoma"/>
          <w:b/>
        </w:rPr>
      </w:pPr>
      <w:r w:rsidRPr="004D066C">
        <w:rPr>
          <w:rFonts w:ascii="Verdana" w:hAnsi="Verdana" w:cs="Tahoma"/>
          <w:b/>
        </w:rPr>
        <w:t xml:space="preserve">Новообразувани граждански и наказателни дела по съдилища </w:t>
      </w:r>
    </w:p>
    <w:p w:rsidR="00191A6F" w:rsidRPr="00CC508F" w:rsidRDefault="00740D1A" w:rsidP="00191A6F">
      <w:pPr>
        <w:jc w:val="center"/>
        <w:rPr>
          <w:rFonts w:ascii="Verdana" w:hAnsi="Verdana" w:cs="Tahoma"/>
        </w:rPr>
      </w:pPr>
      <w:r>
        <w:rPr>
          <w:noProof/>
          <w:lang w:eastAsia="bg-BG"/>
        </w:rPr>
        <w:drawing>
          <wp:inline distT="0" distB="0" distL="0" distR="0" wp14:anchorId="61E777AB" wp14:editId="3B28D6FA">
            <wp:extent cx="5582920" cy="3074035"/>
            <wp:effectExtent l="0" t="0" r="17780" b="12065"/>
            <wp:docPr id="4" name="Ди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95B27" w:rsidRDefault="00895B27" w:rsidP="00191A6F">
      <w:pPr>
        <w:ind w:firstLine="709"/>
        <w:jc w:val="both"/>
        <w:rPr>
          <w:rFonts w:ascii="Verdana" w:hAnsi="Verdana" w:cs="Tahoma"/>
          <w:lang w:val="en-US"/>
        </w:rPr>
      </w:pPr>
    </w:p>
    <w:p w:rsidR="00191A6F" w:rsidRPr="00CC508F" w:rsidRDefault="00191A6F" w:rsidP="00191A6F">
      <w:pPr>
        <w:ind w:firstLine="709"/>
        <w:jc w:val="both"/>
        <w:rPr>
          <w:rFonts w:ascii="Verdana" w:hAnsi="Verdana" w:cs="Tahoma"/>
          <w:lang w:val="en-US"/>
        </w:rPr>
      </w:pPr>
      <w:r w:rsidRPr="0033646D">
        <w:rPr>
          <w:rFonts w:ascii="Verdana" w:hAnsi="Verdana" w:cs="Tahoma"/>
        </w:rPr>
        <w:t>През отчетната 2021</w:t>
      </w:r>
      <w:r>
        <w:rPr>
          <w:rFonts w:ascii="Verdana" w:hAnsi="Verdana" w:cs="Tahoma"/>
        </w:rPr>
        <w:t xml:space="preserve"> </w:t>
      </w:r>
      <w:r w:rsidRPr="00CC508F">
        <w:rPr>
          <w:rFonts w:ascii="Verdana" w:hAnsi="Verdana" w:cs="Tahoma"/>
        </w:rPr>
        <w:t xml:space="preserve">г. са постъпили общо за региона </w:t>
      </w:r>
      <w:r>
        <w:rPr>
          <w:rFonts w:ascii="Verdana" w:hAnsi="Verdana" w:cs="Tahoma"/>
        </w:rPr>
        <w:t xml:space="preserve">3890 </w:t>
      </w:r>
      <w:r w:rsidRPr="00CC508F">
        <w:rPr>
          <w:rFonts w:ascii="Verdana" w:hAnsi="Verdana" w:cs="Tahoma"/>
        </w:rPr>
        <w:t xml:space="preserve">броя дела, при </w:t>
      </w:r>
      <w:r>
        <w:rPr>
          <w:rFonts w:ascii="Verdana" w:hAnsi="Verdana" w:cs="Tahoma"/>
        </w:rPr>
        <w:t xml:space="preserve">3803 </w:t>
      </w:r>
      <w:r w:rsidRPr="00CC508F">
        <w:rPr>
          <w:rFonts w:ascii="Verdana" w:hAnsi="Verdana" w:cs="Tahoma"/>
        </w:rPr>
        <w:t>броя дела за 20</w:t>
      </w:r>
      <w:r>
        <w:rPr>
          <w:rFonts w:ascii="Verdana" w:hAnsi="Verdana" w:cs="Tahoma"/>
        </w:rPr>
        <w:t xml:space="preserve">20 </w:t>
      </w:r>
      <w:r w:rsidR="00D508C8">
        <w:rPr>
          <w:rFonts w:ascii="Verdana" w:hAnsi="Verdana" w:cs="Tahoma"/>
        </w:rPr>
        <w:t xml:space="preserve">г.и </w:t>
      </w:r>
      <w:r w:rsidRPr="00CC508F">
        <w:rPr>
          <w:rFonts w:ascii="Verdana" w:hAnsi="Verdana" w:cs="Tahoma"/>
        </w:rPr>
        <w:t>4</w:t>
      </w:r>
      <w:r>
        <w:rPr>
          <w:rFonts w:ascii="Verdana" w:hAnsi="Verdana" w:cs="Tahoma"/>
        </w:rPr>
        <w:t>461</w:t>
      </w:r>
      <w:r w:rsidRPr="00CC508F">
        <w:rPr>
          <w:rFonts w:ascii="Verdana" w:hAnsi="Verdana" w:cs="Tahoma"/>
        </w:rPr>
        <w:t xml:space="preserve"> броя дела за 201</w:t>
      </w:r>
      <w:r>
        <w:rPr>
          <w:rFonts w:ascii="Verdana" w:hAnsi="Verdana" w:cs="Tahoma"/>
        </w:rPr>
        <w:t xml:space="preserve">9 </w:t>
      </w:r>
      <w:r w:rsidRPr="00CC508F">
        <w:rPr>
          <w:rFonts w:ascii="Verdana" w:hAnsi="Verdana" w:cs="Tahoma"/>
        </w:rPr>
        <w:t>г.</w:t>
      </w:r>
      <w:r>
        <w:rPr>
          <w:rFonts w:ascii="Verdana" w:hAnsi="Verdana" w:cs="Tahoma"/>
        </w:rPr>
        <w:t xml:space="preserve">, налице е увеличение на постъпленията спрямо 2020 </w:t>
      </w:r>
      <w:r w:rsidRPr="00CC508F">
        <w:rPr>
          <w:rFonts w:ascii="Verdana" w:hAnsi="Verdana" w:cs="Tahoma"/>
        </w:rPr>
        <w:t xml:space="preserve">г. с </w:t>
      </w:r>
      <w:r>
        <w:rPr>
          <w:rFonts w:ascii="Verdana" w:hAnsi="Verdana" w:cs="Tahoma"/>
        </w:rPr>
        <w:t>87</w:t>
      </w:r>
      <w:r w:rsidR="00D508C8">
        <w:rPr>
          <w:rFonts w:ascii="Verdana" w:hAnsi="Verdana" w:cs="Tahoma"/>
        </w:rPr>
        <w:t xml:space="preserve"> броя и </w:t>
      </w:r>
      <w:r>
        <w:rPr>
          <w:rFonts w:ascii="Verdana" w:hAnsi="Verdana" w:cs="Tahoma"/>
        </w:rPr>
        <w:t xml:space="preserve"> намаление с</w:t>
      </w:r>
      <w:r w:rsidRPr="00CC508F">
        <w:rPr>
          <w:rFonts w:ascii="Verdana" w:hAnsi="Verdana" w:cs="Tahoma"/>
        </w:rPr>
        <w:t xml:space="preserve"> </w:t>
      </w:r>
      <w:r>
        <w:rPr>
          <w:rFonts w:ascii="Verdana" w:hAnsi="Verdana" w:cs="Tahoma"/>
        </w:rPr>
        <w:t>571</w:t>
      </w:r>
      <w:r w:rsidRPr="00CC508F">
        <w:rPr>
          <w:rFonts w:ascii="Verdana" w:hAnsi="Verdana" w:cs="Tahoma"/>
        </w:rPr>
        <w:t xml:space="preserve"> броя спрямо 201</w:t>
      </w:r>
      <w:r>
        <w:rPr>
          <w:rFonts w:ascii="Verdana" w:hAnsi="Verdana" w:cs="Tahoma"/>
        </w:rPr>
        <w:t xml:space="preserve">9 </w:t>
      </w:r>
      <w:r w:rsidRPr="00CC508F">
        <w:rPr>
          <w:rFonts w:ascii="Verdana" w:hAnsi="Verdana" w:cs="Tahoma"/>
        </w:rPr>
        <w:t>г.</w:t>
      </w:r>
    </w:p>
    <w:p w:rsidR="00191A6F" w:rsidRPr="00A650FD" w:rsidRDefault="00191A6F" w:rsidP="00191A6F">
      <w:pPr>
        <w:ind w:firstLine="709"/>
        <w:jc w:val="both"/>
        <w:rPr>
          <w:rFonts w:ascii="Verdana" w:hAnsi="Verdana" w:cs="Tahoma"/>
        </w:rPr>
      </w:pPr>
      <w:r w:rsidRPr="00A650FD">
        <w:rPr>
          <w:rFonts w:ascii="Verdana" w:hAnsi="Verdana" w:cs="Tahoma"/>
        </w:rPr>
        <w:t>За 202</w:t>
      </w:r>
      <w:r>
        <w:rPr>
          <w:rFonts w:ascii="Verdana" w:hAnsi="Verdana" w:cs="Tahoma"/>
        </w:rPr>
        <w:t>1</w:t>
      </w:r>
      <w:r w:rsidRPr="00A650FD">
        <w:rPr>
          <w:rFonts w:ascii="Verdana" w:hAnsi="Verdana" w:cs="Tahoma"/>
        </w:rPr>
        <w:t xml:space="preserve">г. се наблюдава </w:t>
      </w:r>
      <w:r>
        <w:rPr>
          <w:rFonts w:ascii="Verdana" w:hAnsi="Verdana" w:cs="Tahoma"/>
        </w:rPr>
        <w:t>устойчивост и дори леко увеличение в</w:t>
      </w:r>
      <w:r w:rsidRPr="00A650FD">
        <w:rPr>
          <w:rFonts w:ascii="Verdana" w:hAnsi="Verdana" w:cs="Tahoma"/>
        </w:rPr>
        <w:t xml:space="preserve"> броя на постъпленията</w:t>
      </w:r>
      <w:r>
        <w:rPr>
          <w:rFonts w:ascii="Verdana" w:hAnsi="Verdana" w:cs="Tahoma"/>
        </w:rPr>
        <w:t xml:space="preserve"> спрямо предходната година</w:t>
      </w:r>
      <w:r w:rsidRPr="00A650FD">
        <w:rPr>
          <w:rFonts w:ascii="Verdana" w:hAnsi="Verdana" w:cs="Tahoma"/>
        </w:rPr>
        <w:t xml:space="preserve">, </w:t>
      </w:r>
      <w:r>
        <w:rPr>
          <w:rFonts w:ascii="Verdana" w:hAnsi="Verdana" w:cs="Tahoma"/>
        </w:rPr>
        <w:t>въпреки продължаващата</w:t>
      </w:r>
      <w:r w:rsidRPr="00A650FD">
        <w:rPr>
          <w:rFonts w:ascii="Verdana" w:hAnsi="Verdana" w:cs="Tahoma"/>
        </w:rPr>
        <w:t xml:space="preserve"> </w:t>
      </w:r>
      <w:proofErr w:type="spellStart"/>
      <w:r w:rsidRPr="00A650FD">
        <w:rPr>
          <w:rFonts w:ascii="Verdana" w:hAnsi="Verdana" w:cs="Tahoma"/>
        </w:rPr>
        <w:t>пандемична</w:t>
      </w:r>
      <w:proofErr w:type="spellEnd"/>
      <w:r w:rsidRPr="00A650FD">
        <w:rPr>
          <w:rFonts w:ascii="Verdana" w:hAnsi="Verdana" w:cs="Tahoma"/>
        </w:rPr>
        <w:t xml:space="preserve"> обстановка в страната, несигурността и тревожността у хората за здравето и живота им.</w:t>
      </w:r>
    </w:p>
    <w:p w:rsidR="00191A6F" w:rsidRDefault="00191A6F" w:rsidP="00191A6F">
      <w:pPr>
        <w:ind w:firstLine="709"/>
        <w:jc w:val="both"/>
        <w:rPr>
          <w:rFonts w:ascii="Verdana" w:hAnsi="Verdana" w:cs="Tahoma"/>
          <w:color w:val="943634"/>
          <w:lang w:val="en-US"/>
        </w:rPr>
      </w:pPr>
    </w:p>
    <w:p w:rsidR="00191A6F" w:rsidRPr="008D2137" w:rsidRDefault="00191A6F" w:rsidP="00191A6F">
      <w:pPr>
        <w:ind w:firstLine="709"/>
        <w:jc w:val="both"/>
        <w:rPr>
          <w:rFonts w:ascii="Verdana" w:hAnsi="Verdana" w:cs="Tahoma"/>
          <w:color w:val="943634"/>
          <w:lang w:val="en-US"/>
        </w:rPr>
      </w:pPr>
      <w:r>
        <w:rPr>
          <w:noProof/>
          <w:lang w:eastAsia="bg-BG"/>
        </w:rPr>
        <w:drawing>
          <wp:inline distT="0" distB="0" distL="0" distR="0" wp14:anchorId="7168743F" wp14:editId="4F40783E">
            <wp:extent cx="5680129" cy="2549471"/>
            <wp:effectExtent l="0" t="0" r="15875" b="22860"/>
            <wp:docPr id="13" name="Диагра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91A6F" w:rsidRPr="00CC508F" w:rsidRDefault="00191A6F" w:rsidP="00191A6F">
      <w:pPr>
        <w:jc w:val="center"/>
        <w:rPr>
          <w:rFonts w:ascii="Verdana" w:hAnsi="Verdana" w:cs="Tahoma"/>
        </w:rPr>
      </w:pPr>
    </w:p>
    <w:p w:rsidR="00191A6F" w:rsidRPr="00CC508F" w:rsidRDefault="00191A6F" w:rsidP="00191A6F">
      <w:pPr>
        <w:ind w:firstLine="709"/>
        <w:jc w:val="both"/>
        <w:rPr>
          <w:rFonts w:ascii="Verdana" w:hAnsi="Verdana" w:cs="Tahoma"/>
        </w:rPr>
      </w:pPr>
    </w:p>
    <w:p w:rsidR="00191A6F" w:rsidRDefault="00191A6F" w:rsidP="00191A6F">
      <w:pPr>
        <w:ind w:firstLine="709"/>
        <w:jc w:val="both"/>
        <w:rPr>
          <w:rFonts w:ascii="Verdana" w:hAnsi="Verdana" w:cs="Tahoma"/>
          <w:b/>
        </w:rPr>
      </w:pPr>
    </w:p>
    <w:p w:rsidR="00191A6F" w:rsidRPr="002C24E6" w:rsidRDefault="00191A6F" w:rsidP="00191A6F">
      <w:pPr>
        <w:ind w:firstLine="709"/>
        <w:jc w:val="both"/>
        <w:rPr>
          <w:rFonts w:ascii="Verdana" w:hAnsi="Verdana" w:cs="Tahoma"/>
          <w:b/>
        </w:rPr>
      </w:pPr>
      <w:r w:rsidRPr="002C24E6">
        <w:rPr>
          <w:rFonts w:ascii="Verdana" w:hAnsi="Verdana" w:cs="Tahoma"/>
          <w:b/>
        </w:rPr>
        <w:lastRenderedPageBreak/>
        <w:t>1.3. Несвършените  дела от предходен период  по видове и съдилища са както следва:</w:t>
      </w:r>
    </w:p>
    <w:p w:rsidR="00191A6F" w:rsidRPr="00CC508F" w:rsidRDefault="00191A6F" w:rsidP="00191A6F">
      <w:pPr>
        <w:ind w:firstLine="709"/>
        <w:jc w:val="both"/>
        <w:rPr>
          <w:rFonts w:ascii="Verdana" w:hAnsi="Verdana" w:cs="Tahoma"/>
          <w:b/>
        </w:rPr>
      </w:pPr>
      <w:r w:rsidRPr="00CC508F">
        <w:rPr>
          <w:rFonts w:ascii="Verdana" w:hAnsi="Verdana" w:cs="Tahoma"/>
          <w:b/>
          <w:lang w:val="en-US"/>
        </w:rPr>
        <w:t xml:space="preserve">     </w:t>
      </w:r>
    </w:p>
    <w:p w:rsidR="00191A6F" w:rsidRPr="00CC508F" w:rsidRDefault="00191A6F" w:rsidP="00191A6F">
      <w:pPr>
        <w:jc w:val="right"/>
        <w:rPr>
          <w:rFonts w:ascii="Verdana" w:hAnsi="Verdana" w:cs="Tahoma"/>
        </w:rPr>
      </w:pPr>
      <w:r w:rsidRPr="00CC508F">
        <w:rPr>
          <w:rFonts w:ascii="Verdana" w:hAnsi="Verdana" w:cs="Tahoma"/>
          <w:b/>
          <w:lang w:val="en-US"/>
        </w:rPr>
        <w:t xml:space="preserve">  </w:t>
      </w:r>
      <w:r w:rsidRPr="00CC508F">
        <w:rPr>
          <w:rFonts w:ascii="Verdana" w:hAnsi="Verdana" w:cs="Tahoma"/>
        </w:rPr>
        <w:t>Таблица № 14</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2266"/>
        <w:gridCol w:w="1289"/>
        <w:gridCol w:w="1407"/>
        <w:gridCol w:w="1860"/>
        <w:gridCol w:w="1490"/>
        <w:gridCol w:w="1684"/>
      </w:tblGrid>
      <w:tr w:rsidR="00191A6F" w:rsidRPr="00CC508F" w:rsidTr="00191A6F">
        <w:trPr>
          <w:trHeight w:val="397"/>
          <w:jc w:val="center"/>
        </w:trPr>
        <w:tc>
          <w:tcPr>
            <w:tcW w:w="1756"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ВИДОВЕ ДЕЛА</w:t>
            </w:r>
          </w:p>
        </w:tc>
        <w:tc>
          <w:tcPr>
            <w:tcW w:w="1310"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РС-ДЕВИН</w:t>
            </w:r>
          </w:p>
        </w:tc>
        <w:tc>
          <w:tcPr>
            <w:tcW w:w="1440"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РС-МАДАН</w:t>
            </w:r>
          </w:p>
        </w:tc>
        <w:tc>
          <w:tcPr>
            <w:tcW w:w="1800"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РС-ЗЛАТОГРАД</w:t>
            </w:r>
          </w:p>
        </w:tc>
        <w:tc>
          <w:tcPr>
            <w:tcW w:w="1503"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РС-СМОЛЯН</w:t>
            </w:r>
          </w:p>
        </w:tc>
        <w:tc>
          <w:tcPr>
            <w:tcW w:w="1688"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РС-ЧЕПЕЛАРЕ</w:t>
            </w:r>
          </w:p>
        </w:tc>
      </w:tr>
      <w:tr w:rsidR="00191A6F" w:rsidRPr="00CC508F" w:rsidTr="00191A6F">
        <w:trPr>
          <w:trHeight w:val="397"/>
          <w:jc w:val="center"/>
        </w:trPr>
        <w:tc>
          <w:tcPr>
            <w:tcW w:w="1756" w:type="dxa"/>
            <w:tcBorders>
              <w:top w:val="single" w:sz="4" w:space="0" w:color="auto"/>
              <w:bottom w:val="single" w:sz="4" w:space="0" w:color="auto"/>
            </w:tcBorders>
            <w:shd w:val="clear" w:color="auto" w:fill="F2F2F2"/>
            <w:vAlign w:val="center"/>
          </w:tcPr>
          <w:p w:rsidR="00191A6F" w:rsidRPr="00CC508F" w:rsidRDefault="00191A6F" w:rsidP="00191A6F">
            <w:pPr>
              <w:jc w:val="center"/>
              <w:rPr>
                <w:rFonts w:ascii="Verdana" w:hAnsi="Verdana" w:cs="Tahoma"/>
                <w:b/>
              </w:rPr>
            </w:pPr>
            <w:r w:rsidRPr="00CC508F">
              <w:rPr>
                <w:rFonts w:ascii="Verdana" w:hAnsi="Verdana" w:cs="Tahoma"/>
                <w:b/>
              </w:rPr>
              <w:t>ГРАЖДАНСКИ</w:t>
            </w:r>
          </w:p>
        </w:tc>
        <w:tc>
          <w:tcPr>
            <w:tcW w:w="1310" w:type="dxa"/>
            <w:tcBorders>
              <w:top w:val="single" w:sz="4" w:space="0" w:color="auto"/>
              <w:bottom w:val="single" w:sz="4" w:space="0" w:color="auto"/>
            </w:tcBorders>
            <w:shd w:val="clear" w:color="auto" w:fill="F2F2F2"/>
            <w:vAlign w:val="center"/>
          </w:tcPr>
          <w:p w:rsidR="00191A6F" w:rsidRPr="00861D13" w:rsidRDefault="00191A6F" w:rsidP="00191A6F">
            <w:pPr>
              <w:jc w:val="center"/>
              <w:rPr>
                <w:rFonts w:ascii="Verdana" w:hAnsi="Verdana" w:cs="Tahoma"/>
                <w:b/>
              </w:rPr>
            </w:pPr>
            <w:r>
              <w:rPr>
                <w:rFonts w:ascii="Verdana" w:hAnsi="Verdana" w:cs="Tahoma"/>
                <w:b/>
              </w:rPr>
              <w:t>52</w:t>
            </w:r>
          </w:p>
        </w:tc>
        <w:tc>
          <w:tcPr>
            <w:tcW w:w="1440" w:type="dxa"/>
            <w:tcBorders>
              <w:top w:val="single" w:sz="4" w:space="0" w:color="auto"/>
              <w:bottom w:val="single" w:sz="4" w:space="0" w:color="auto"/>
            </w:tcBorders>
            <w:shd w:val="clear" w:color="auto" w:fill="F2F2F2"/>
            <w:vAlign w:val="center"/>
          </w:tcPr>
          <w:p w:rsidR="00191A6F" w:rsidRPr="00CC508F" w:rsidRDefault="00191A6F" w:rsidP="00191A6F">
            <w:pPr>
              <w:jc w:val="center"/>
              <w:rPr>
                <w:rFonts w:ascii="Verdana" w:hAnsi="Verdana" w:cs="Tahoma"/>
                <w:b/>
              </w:rPr>
            </w:pPr>
            <w:r>
              <w:rPr>
                <w:rFonts w:ascii="Verdana" w:hAnsi="Verdana" w:cs="Tahoma"/>
                <w:b/>
              </w:rPr>
              <w:t>58</w:t>
            </w:r>
          </w:p>
        </w:tc>
        <w:tc>
          <w:tcPr>
            <w:tcW w:w="1800" w:type="dxa"/>
            <w:tcBorders>
              <w:top w:val="single" w:sz="4" w:space="0" w:color="auto"/>
              <w:bottom w:val="single" w:sz="4" w:space="0" w:color="auto"/>
            </w:tcBorders>
            <w:shd w:val="clear" w:color="auto" w:fill="F2F2F2"/>
            <w:vAlign w:val="center"/>
          </w:tcPr>
          <w:p w:rsidR="00191A6F" w:rsidRPr="00CC508F" w:rsidRDefault="00191A6F" w:rsidP="00191A6F">
            <w:pPr>
              <w:jc w:val="center"/>
              <w:rPr>
                <w:rFonts w:ascii="Verdana" w:hAnsi="Verdana" w:cs="Tahoma"/>
                <w:b/>
              </w:rPr>
            </w:pPr>
            <w:r>
              <w:rPr>
                <w:rFonts w:ascii="Verdana" w:hAnsi="Verdana" w:cs="Tahoma"/>
                <w:b/>
              </w:rPr>
              <w:t>68</w:t>
            </w:r>
          </w:p>
        </w:tc>
        <w:tc>
          <w:tcPr>
            <w:tcW w:w="1503" w:type="dxa"/>
            <w:tcBorders>
              <w:top w:val="single" w:sz="4" w:space="0" w:color="auto"/>
              <w:bottom w:val="single" w:sz="4" w:space="0" w:color="auto"/>
            </w:tcBorders>
            <w:shd w:val="clear" w:color="auto" w:fill="F2F2F2"/>
            <w:vAlign w:val="center"/>
          </w:tcPr>
          <w:p w:rsidR="00191A6F" w:rsidRPr="00CC508F" w:rsidRDefault="00191A6F" w:rsidP="00191A6F">
            <w:pPr>
              <w:jc w:val="center"/>
              <w:rPr>
                <w:rFonts w:ascii="Verdana" w:hAnsi="Verdana" w:cs="Tahoma"/>
                <w:b/>
              </w:rPr>
            </w:pPr>
            <w:r>
              <w:rPr>
                <w:rFonts w:ascii="Verdana" w:hAnsi="Verdana" w:cs="Tahoma"/>
                <w:b/>
              </w:rPr>
              <w:t>244</w:t>
            </w:r>
          </w:p>
        </w:tc>
        <w:tc>
          <w:tcPr>
            <w:tcW w:w="1688" w:type="dxa"/>
            <w:tcBorders>
              <w:top w:val="single" w:sz="4" w:space="0" w:color="auto"/>
              <w:bottom w:val="single" w:sz="4" w:space="0" w:color="auto"/>
            </w:tcBorders>
            <w:shd w:val="clear" w:color="auto" w:fill="F2F2F2"/>
            <w:vAlign w:val="center"/>
          </w:tcPr>
          <w:p w:rsidR="00191A6F" w:rsidRPr="00CC508F" w:rsidRDefault="00191A6F" w:rsidP="00191A6F">
            <w:pPr>
              <w:jc w:val="center"/>
              <w:rPr>
                <w:rFonts w:ascii="Verdana" w:hAnsi="Verdana" w:cs="Tahoma"/>
                <w:b/>
              </w:rPr>
            </w:pPr>
            <w:r>
              <w:rPr>
                <w:rFonts w:ascii="Verdana" w:hAnsi="Verdana" w:cs="Tahoma"/>
                <w:b/>
              </w:rPr>
              <w:t>39</w:t>
            </w:r>
          </w:p>
        </w:tc>
      </w:tr>
      <w:tr w:rsidR="00191A6F" w:rsidRPr="00CC508F" w:rsidTr="00191A6F">
        <w:trPr>
          <w:trHeight w:val="397"/>
          <w:jc w:val="center"/>
        </w:trPr>
        <w:tc>
          <w:tcPr>
            <w:tcW w:w="1756" w:type="dxa"/>
            <w:tcBorders>
              <w:top w:val="single" w:sz="4" w:space="0" w:color="auto"/>
              <w:bottom w:val="single" w:sz="4" w:space="0" w:color="auto"/>
            </w:tcBorders>
            <w:shd w:val="clear" w:color="auto" w:fill="F2F2F2"/>
            <w:vAlign w:val="center"/>
          </w:tcPr>
          <w:p w:rsidR="00191A6F" w:rsidRPr="00CC508F" w:rsidRDefault="00191A6F" w:rsidP="00191A6F">
            <w:pPr>
              <w:jc w:val="center"/>
              <w:rPr>
                <w:rFonts w:ascii="Verdana" w:hAnsi="Verdana" w:cs="Tahoma"/>
                <w:b/>
              </w:rPr>
            </w:pPr>
            <w:r w:rsidRPr="00CC508F">
              <w:rPr>
                <w:rFonts w:ascii="Verdana" w:hAnsi="Verdana" w:cs="Tahoma"/>
                <w:b/>
              </w:rPr>
              <w:t>НАКАЗАТЕЛНИ</w:t>
            </w:r>
          </w:p>
        </w:tc>
        <w:tc>
          <w:tcPr>
            <w:tcW w:w="1310" w:type="dxa"/>
            <w:tcBorders>
              <w:top w:val="single" w:sz="4" w:space="0" w:color="auto"/>
              <w:bottom w:val="single" w:sz="4" w:space="0" w:color="auto"/>
            </w:tcBorders>
            <w:shd w:val="clear" w:color="auto" w:fill="F2F2F2"/>
            <w:vAlign w:val="center"/>
          </w:tcPr>
          <w:p w:rsidR="00191A6F" w:rsidRPr="00CC508F" w:rsidRDefault="00191A6F" w:rsidP="00191A6F">
            <w:pPr>
              <w:jc w:val="center"/>
              <w:rPr>
                <w:rFonts w:ascii="Verdana" w:hAnsi="Verdana" w:cs="Tahoma"/>
                <w:b/>
              </w:rPr>
            </w:pPr>
            <w:r>
              <w:rPr>
                <w:rFonts w:ascii="Verdana" w:hAnsi="Verdana" w:cs="Tahoma"/>
                <w:b/>
              </w:rPr>
              <w:t>36</w:t>
            </w:r>
          </w:p>
        </w:tc>
        <w:tc>
          <w:tcPr>
            <w:tcW w:w="1440" w:type="dxa"/>
            <w:tcBorders>
              <w:top w:val="single" w:sz="4" w:space="0" w:color="auto"/>
              <w:bottom w:val="single" w:sz="4" w:space="0" w:color="auto"/>
            </w:tcBorders>
            <w:shd w:val="clear" w:color="auto" w:fill="F2F2F2"/>
            <w:vAlign w:val="center"/>
          </w:tcPr>
          <w:p w:rsidR="00191A6F" w:rsidRPr="00CC508F" w:rsidRDefault="00191A6F" w:rsidP="00191A6F">
            <w:pPr>
              <w:jc w:val="center"/>
              <w:rPr>
                <w:rFonts w:ascii="Verdana" w:hAnsi="Verdana" w:cs="Tahoma"/>
                <w:b/>
              </w:rPr>
            </w:pPr>
            <w:r>
              <w:rPr>
                <w:rFonts w:ascii="Verdana" w:hAnsi="Verdana" w:cs="Tahoma"/>
                <w:b/>
              </w:rPr>
              <w:t>34</w:t>
            </w:r>
          </w:p>
        </w:tc>
        <w:tc>
          <w:tcPr>
            <w:tcW w:w="1800" w:type="dxa"/>
            <w:tcBorders>
              <w:top w:val="single" w:sz="4" w:space="0" w:color="auto"/>
              <w:bottom w:val="single" w:sz="4" w:space="0" w:color="auto"/>
            </w:tcBorders>
            <w:shd w:val="clear" w:color="auto" w:fill="F2F2F2"/>
            <w:vAlign w:val="center"/>
          </w:tcPr>
          <w:p w:rsidR="00191A6F" w:rsidRPr="00CC508F" w:rsidRDefault="00191A6F" w:rsidP="00191A6F">
            <w:pPr>
              <w:jc w:val="center"/>
              <w:rPr>
                <w:rFonts w:ascii="Verdana" w:hAnsi="Verdana" w:cs="Tahoma"/>
                <w:b/>
              </w:rPr>
            </w:pPr>
            <w:r>
              <w:rPr>
                <w:rFonts w:ascii="Verdana" w:hAnsi="Verdana" w:cs="Tahoma"/>
                <w:b/>
              </w:rPr>
              <w:t>16</w:t>
            </w:r>
          </w:p>
        </w:tc>
        <w:tc>
          <w:tcPr>
            <w:tcW w:w="1503" w:type="dxa"/>
            <w:tcBorders>
              <w:top w:val="single" w:sz="4" w:space="0" w:color="auto"/>
              <w:bottom w:val="single" w:sz="4" w:space="0" w:color="auto"/>
            </w:tcBorders>
            <w:shd w:val="clear" w:color="auto" w:fill="F2F2F2"/>
            <w:vAlign w:val="center"/>
          </w:tcPr>
          <w:p w:rsidR="00191A6F" w:rsidRPr="00CC508F" w:rsidRDefault="00191A6F" w:rsidP="00191A6F">
            <w:pPr>
              <w:jc w:val="center"/>
              <w:rPr>
                <w:rFonts w:ascii="Verdana" w:hAnsi="Verdana" w:cs="Tahoma"/>
                <w:b/>
              </w:rPr>
            </w:pPr>
            <w:r>
              <w:rPr>
                <w:rFonts w:ascii="Verdana" w:hAnsi="Verdana" w:cs="Tahoma"/>
                <w:b/>
              </w:rPr>
              <w:t>47</w:t>
            </w:r>
          </w:p>
        </w:tc>
        <w:tc>
          <w:tcPr>
            <w:tcW w:w="1688" w:type="dxa"/>
            <w:tcBorders>
              <w:top w:val="single" w:sz="4" w:space="0" w:color="auto"/>
              <w:bottom w:val="single" w:sz="4" w:space="0" w:color="auto"/>
            </w:tcBorders>
            <w:shd w:val="clear" w:color="auto" w:fill="F2F2F2"/>
            <w:vAlign w:val="center"/>
          </w:tcPr>
          <w:p w:rsidR="00191A6F" w:rsidRPr="00CC508F" w:rsidRDefault="00191A6F" w:rsidP="00191A6F">
            <w:pPr>
              <w:jc w:val="center"/>
              <w:rPr>
                <w:rFonts w:ascii="Verdana" w:hAnsi="Verdana" w:cs="Tahoma"/>
                <w:b/>
              </w:rPr>
            </w:pPr>
            <w:r>
              <w:rPr>
                <w:rFonts w:ascii="Verdana" w:hAnsi="Verdana" w:cs="Tahoma"/>
                <w:b/>
              </w:rPr>
              <w:t>14</w:t>
            </w:r>
          </w:p>
        </w:tc>
      </w:tr>
      <w:tr w:rsidR="00191A6F" w:rsidRPr="00CC508F" w:rsidTr="00191A6F">
        <w:trPr>
          <w:trHeight w:val="397"/>
          <w:jc w:val="center"/>
        </w:trPr>
        <w:tc>
          <w:tcPr>
            <w:tcW w:w="1756" w:type="dxa"/>
            <w:tcBorders>
              <w:top w:val="single" w:sz="4" w:space="0" w:color="auto"/>
              <w:bottom w:val="double" w:sz="4" w:space="0" w:color="auto"/>
            </w:tcBorders>
            <w:shd w:val="clear" w:color="auto" w:fill="F2F2F2"/>
            <w:vAlign w:val="center"/>
          </w:tcPr>
          <w:p w:rsidR="00191A6F" w:rsidRPr="00CC508F" w:rsidRDefault="00191A6F" w:rsidP="00191A6F">
            <w:pPr>
              <w:jc w:val="right"/>
              <w:rPr>
                <w:rFonts w:ascii="Verdana" w:hAnsi="Verdana" w:cs="Tahoma"/>
                <w:b/>
              </w:rPr>
            </w:pPr>
            <w:r w:rsidRPr="00CC508F">
              <w:rPr>
                <w:rFonts w:ascii="Verdana" w:hAnsi="Verdana" w:cs="Tahoma"/>
                <w:b/>
              </w:rPr>
              <w:t>ОБЩО</w:t>
            </w:r>
          </w:p>
        </w:tc>
        <w:tc>
          <w:tcPr>
            <w:tcW w:w="1310" w:type="dxa"/>
            <w:tcBorders>
              <w:top w:val="single" w:sz="4" w:space="0" w:color="auto"/>
              <w:bottom w:val="double" w:sz="4" w:space="0" w:color="auto"/>
            </w:tcBorders>
            <w:shd w:val="clear" w:color="auto" w:fill="F2F2F2"/>
            <w:vAlign w:val="center"/>
          </w:tcPr>
          <w:p w:rsidR="00191A6F" w:rsidRPr="00CC508F" w:rsidRDefault="00191A6F" w:rsidP="00191A6F">
            <w:pPr>
              <w:jc w:val="center"/>
              <w:rPr>
                <w:rFonts w:ascii="Verdana" w:hAnsi="Verdana" w:cs="Tahoma"/>
                <w:b/>
              </w:rPr>
            </w:pPr>
            <w:r>
              <w:rPr>
                <w:rFonts w:ascii="Verdana" w:hAnsi="Verdana" w:cs="Tahoma"/>
                <w:b/>
              </w:rPr>
              <w:t>88</w:t>
            </w:r>
          </w:p>
        </w:tc>
        <w:tc>
          <w:tcPr>
            <w:tcW w:w="1440" w:type="dxa"/>
            <w:tcBorders>
              <w:top w:val="single" w:sz="4" w:space="0" w:color="auto"/>
              <w:bottom w:val="double" w:sz="4" w:space="0" w:color="auto"/>
            </w:tcBorders>
            <w:shd w:val="clear" w:color="auto" w:fill="F2F2F2"/>
            <w:vAlign w:val="center"/>
          </w:tcPr>
          <w:p w:rsidR="00191A6F" w:rsidRPr="00CC508F" w:rsidRDefault="00191A6F" w:rsidP="00191A6F">
            <w:pPr>
              <w:jc w:val="center"/>
              <w:rPr>
                <w:rFonts w:ascii="Verdana" w:hAnsi="Verdana" w:cs="Tahoma"/>
                <w:b/>
              </w:rPr>
            </w:pPr>
            <w:r>
              <w:rPr>
                <w:rFonts w:ascii="Verdana" w:hAnsi="Verdana" w:cs="Tahoma"/>
                <w:b/>
              </w:rPr>
              <w:t>92</w:t>
            </w:r>
          </w:p>
        </w:tc>
        <w:tc>
          <w:tcPr>
            <w:tcW w:w="1800" w:type="dxa"/>
            <w:tcBorders>
              <w:top w:val="single" w:sz="4" w:space="0" w:color="auto"/>
              <w:bottom w:val="double" w:sz="4" w:space="0" w:color="auto"/>
            </w:tcBorders>
            <w:shd w:val="clear" w:color="auto" w:fill="F2F2F2"/>
            <w:vAlign w:val="center"/>
          </w:tcPr>
          <w:p w:rsidR="00191A6F" w:rsidRPr="00CC508F" w:rsidRDefault="00191A6F" w:rsidP="00191A6F">
            <w:pPr>
              <w:jc w:val="center"/>
              <w:rPr>
                <w:rFonts w:ascii="Verdana" w:hAnsi="Verdana" w:cs="Tahoma"/>
                <w:b/>
              </w:rPr>
            </w:pPr>
            <w:r>
              <w:rPr>
                <w:rFonts w:ascii="Verdana" w:hAnsi="Verdana" w:cs="Tahoma"/>
                <w:b/>
              </w:rPr>
              <w:t>84</w:t>
            </w:r>
          </w:p>
        </w:tc>
        <w:tc>
          <w:tcPr>
            <w:tcW w:w="1503" w:type="dxa"/>
            <w:tcBorders>
              <w:top w:val="single" w:sz="4" w:space="0" w:color="auto"/>
              <w:bottom w:val="double" w:sz="4" w:space="0" w:color="auto"/>
            </w:tcBorders>
            <w:shd w:val="clear" w:color="auto" w:fill="F2F2F2"/>
            <w:vAlign w:val="center"/>
          </w:tcPr>
          <w:p w:rsidR="00191A6F" w:rsidRPr="00CC508F" w:rsidRDefault="00191A6F" w:rsidP="00191A6F">
            <w:pPr>
              <w:jc w:val="center"/>
              <w:rPr>
                <w:rFonts w:ascii="Verdana" w:hAnsi="Verdana" w:cs="Tahoma"/>
                <w:b/>
              </w:rPr>
            </w:pPr>
            <w:r>
              <w:rPr>
                <w:rFonts w:ascii="Verdana" w:hAnsi="Verdana" w:cs="Tahoma"/>
                <w:b/>
              </w:rPr>
              <w:t>291</w:t>
            </w:r>
          </w:p>
        </w:tc>
        <w:tc>
          <w:tcPr>
            <w:tcW w:w="1688" w:type="dxa"/>
            <w:tcBorders>
              <w:top w:val="single" w:sz="4" w:space="0" w:color="auto"/>
              <w:bottom w:val="double" w:sz="4" w:space="0" w:color="auto"/>
            </w:tcBorders>
            <w:shd w:val="clear" w:color="auto" w:fill="F2F2F2"/>
            <w:vAlign w:val="center"/>
          </w:tcPr>
          <w:p w:rsidR="00191A6F" w:rsidRPr="00CC508F" w:rsidRDefault="00191A6F" w:rsidP="00191A6F">
            <w:pPr>
              <w:jc w:val="center"/>
              <w:rPr>
                <w:rFonts w:ascii="Verdana" w:hAnsi="Verdana" w:cs="Tahoma"/>
                <w:b/>
              </w:rPr>
            </w:pPr>
            <w:r>
              <w:rPr>
                <w:rFonts w:ascii="Verdana" w:hAnsi="Verdana" w:cs="Tahoma"/>
                <w:b/>
              </w:rPr>
              <w:t>53</w:t>
            </w:r>
          </w:p>
        </w:tc>
      </w:tr>
    </w:tbl>
    <w:p w:rsidR="00191A6F" w:rsidRPr="00CC508F" w:rsidRDefault="00191A6F" w:rsidP="00191A6F">
      <w:pPr>
        <w:ind w:firstLine="709"/>
        <w:jc w:val="both"/>
        <w:rPr>
          <w:rFonts w:ascii="Verdana" w:hAnsi="Verdana" w:cs="Tahoma"/>
          <w:b/>
          <w:lang w:val="en-US"/>
        </w:rPr>
      </w:pPr>
      <w:r w:rsidRPr="00CC508F">
        <w:rPr>
          <w:rFonts w:ascii="Verdana" w:hAnsi="Verdana" w:cs="Tahoma"/>
          <w:b/>
        </w:rPr>
        <w:tab/>
      </w:r>
    </w:p>
    <w:p w:rsidR="00191A6F" w:rsidRPr="00CC508F" w:rsidRDefault="00191A6F" w:rsidP="00191A6F">
      <w:pPr>
        <w:ind w:firstLine="709"/>
        <w:jc w:val="both"/>
        <w:rPr>
          <w:rFonts w:ascii="Verdana" w:hAnsi="Verdana" w:cs="Tahoma"/>
        </w:rPr>
      </w:pPr>
      <w:r w:rsidRPr="00CC508F">
        <w:rPr>
          <w:rFonts w:ascii="Verdana" w:hAnsi="Verdana" w:cs="Tahoma"/>
        </w:rPr>
        <w:t xml:space="preserve">Спрямо общия брой дела за разглеждане несвършените дела в началото на отчетния период са както следва: </w:t>
      </w:r>
      <w:r>
        <w:rPr>
          <w:rFonts w:ascii="Verdana" w:hAnsi="Verdana" w:cs="Tahoma"/>
        </w:rPr>
        <w:t>РС - Девин – 12 %; РС - Мадан – 14</w:t>
      </w:r>
      <w:r w:rsidRPr="00CC508F">
        <w:rPr>
          <w:rFonts w:ascii="Verdana" w:hAnsi="Verdana" w:cs="Tahoma"/>
        </w:rPr>
        <w:t xml:space="preserve"> %; РС - Златоград – </w:t>
      </w:r>
      <w:r>
        <w:rPr>
          <w:rFonts w:ascii="Verdana" w:hAnsi="Verdana" w:cs="Tahoma"/>
        </w:rPr>
        <w:t>20</w:t>
      </w:r>
      <w:r w:rsidRPr="00CC508F">
        <w:rPr>
          <w:rFonts w:ascii="Verdana" w:hAnsi="Verdana" w:cs="Tahoma"/>
        </w:rPr>
        <w:t xml:space="preserve"> %;</w:t>
      </w:r>
      <w:r>
        <w:rPr>
          <w:rFonts w:ascii="Verdana" w:hAnsi="Verdana" w:cs="Tahoma"/>
        </w:rPr>
        <w:t xml:space="preserve"> </w:t>
      </w:r>
      <w:r w:rsidRPr="00CC508F">
        <w:rPr>
          <w:rFonts w:ascii="Verdana" w:hAnsi="Verdana" w:cs="Tahoma"/>
        </w:rPr>
        <w:t xml:space="preserve">РС - Смолян – </w:t>
      </w:r>
      <w:r>
        <w:rPr>
          <w:rFonts w:ascii="Verdana" w:hAnsi="Verdana" w:cs="Tahoma"/>
        </w:rPr>
        <w:t>13</w:t>
      </w:r>
      <w:r w:rsidRPr="00CC508F">
        <w:rPr>
          <w:rFonts w:ascii="Verdana" w:hAnsi="Verdana" w:cs="Tahoma"/>
        </w:rPr>
        <w:t xml:space="preserve"> %</w:t>
      </w:r>
      <w:r>
        <w:rPr>
          <w:rFonts w:ascii="Verdana" w:hAnsi="Verdana" w:cs="Tahoma"/>
        </w:rPr>
        <w:t xml:space="preserve"> и </w:t>
      </w:r>
      <w:r w:rsidRPr="00CC508F">
        <w:rPr>
          <w:rFonts w:ascii="Verdana" w:hAnsi="Verdana" w:cs="Tahoma"/>
        </w:rPr>
        <w:t xml:space="preserve">РС - Чепеларе – </w:t>
      </w:r>
      <w:r>
        <w:rPr>
          <w:rFonts w:ascii="Verdana" w:hAnsi="Verdana" w:cs="Tahoma"/>
        </w:rPr>
        <w:t>13</w:t>
      </w:r>
      <w:r w:rsidRPr="00CC508F">
        <w:rPr>
          <w:rFonts w:ascii="Verdana" w:hAnsi="Verdana" w:cs="Tahoma"/>
        </w:rPr>
        <w:t xml:space="preserve"> %. </w:t>
      </w:r>
    </w:p>
    <w:p w:rsidR="00191A6F" w:rsidRDefault="00191A6F" w:rsidP="00191A6F">
      <w:pPr>
        <w:jc w:val="both"/>
        <w:rPr>
          <w:rFonts w:ascii="Verdana" w:hAnsi="Verdana" w:cs="Tahoma"/>
          <w:b/>
        </w:rPr>
      </w:pPr>
    </w:p>
    <w:p w:rsidR="00191A6F" w:rsidRPr="00CC508F" w:rsidRDefault="00191A6F" w:rsidP="00191A6F">
      <w:pPr>
        <w:ind w:firstLine="709"/>
        <w:jc w:val="both"/>
        <w:rPr>
          <w:rFonts w:ascii="Verdana" w:hAnsi="Verdana" w:cs="Tahoma"/>
          <w:b/>
        </w:rPr>
      </w:pPr>
      <w:r w:rsidRPr="00CC508F">
        <w:rPr>
          <w:rFonts w:ascii="Verdana" w:hAnsi="Verdana" w:cs="Tahoma"/>
          <w:b/>
        </w:rPr>
        <w:t>1.4. Брой свършени дела</w:t>
      </w:r>
      <w:r>
        <w:rPr>
          <w:rFonts w:ascii="Verdana" w:hAnsi="Verdana" w:cs="Tahoma"/>
          <w:b/>
        </w:rPr>
        <w:t xml:space="preserve"> </w:t>
      </w:r>
      <w:r w:rsidRPr="00CC508F">
        <w:rPr>
          <w:rFonts w:ascii="Verdana" w:hAnsi="Verdana" w:cs="Tahoma"/>
          <w:b/>
        </w:rPr>
        <w:t>в края на годината от тях в срок до 3 месеца</w:t>
      </w:r>
    </w:p>
    <w:p w:rsidR="00191A6F" w:rsidRPr="00CC508F" w:rsidRDefault="00191A6F" w:rsidP="00191A6F">
      <w:pPr>
        <w:ind w:firstLine="709"/>
        <w:jc w:val="both"/>
        <w:rPr>
          <w:rFonts w:ascii="Verdana" w:hAnsi="Verdana" w:cs="Tahoma"/>
          <w:b/>
        </w:rPr>
      </w:pPr>
    </w:p>
    <w:p w:rsidR="00191A6F" w:rsidRPr="008D2137" w:rsidRDefault="00191A6F" w:rsidP="00191A6F">
      <w:pPr>
        <w:ind w:firstLine="709"/>
        <w:jc w:val="both"/>
        <w:rPr>
          <w:rFonts w:ascii="Verdana" w:hAnsi="Verdana" w:cs="Tahoma"/>
          <w:color w:val="943634"/>
        </w:rPr>
      </w:pPr>
      <w:r w:rsidRPr="00CC508F">
        <w:rPr>
          <w:rFonts w:ascii="Verdana" w:hAnsi="Verdana" w:cs="Tahoma"/>
        </w:rPr>
        <w:t>В Таблица № 15  са показани свършените дела по Районни съдилища през 20</w:t>
      </w:r>
      <w:r>
        <w:rPr>
          <w:rFonts w:ascii="Verdana" w:hAnsi="Verdana" w:cs="Tahoma"/>
        </w:rPr>
        <w:t>21 година. С най</w:t>
      </w:r>
      <w:r w:rsidRPr="00CC508F">
        <w:rPr>
          <w:rFonts w:ascii="Verdana" w:hAnsi="Verdana" w:cs="Tahoma"/>
        </w:rPr>
        <w:t xml:space="preserve">–голям брой свършени дела спрямо общия брой </w:t>
      </w:r>
      <w:r w:rsidRPr="00083E44">
        <w:rPr>
          <w:rFonts w:ascii="Verdana" w:hAnsi="Verdana" w:cs="Tahoma"/>
        </w:rPr>
        <w:t xml:space="preserve">дела за разглеждане са както следва: РС - Чепеларе – </w:t>
      </w:r>
      <w:r>
        <w:rPr>
          <w:rFonts w:ascii="Verdana" w:hAnsi="Verdana" w:cs="Tahoma"/>
        </w:rPr>
        <w:t>92</w:t>
      </w:r>
      <w:r w:rsidRPr="00083E44">
        <w:rPr>
          <w:rFonts w:ascii="Verdana" w:hAnsi="Verdana" w:cs="Tahoma"/>
        </w:rPr>
        <w:t xml:space="preserve"> %;</w:t>
      </w:r>
      <w:r>
        <w:rPr>
          <w:rFonts w:ascii="Verdana" w:hAnsi="Verdana" w:cs="Tahoma"/>
        </w:rPr>
        <w:t xml:space="preserve"> </w:t>
      </w:r>
      <w:r w:rsidRPr="00083E44">
        <w:rPr>
          <w:rFonts w:ascii="Verdana" w:hAnsi="Verdana" w:cs="Tahoma"/>
        </w:rPr>
        <w:t xml:space="preserve">РС - Смолян - </w:t>
      </w:r>
      <w:r>
        <w:rPr>
          <w:rFonts w:ascii="Verdana" w:hAnsi="Verdana" w:cs="Tahoma"/>
        </w:rPr>
        <w:t>90</w:t>
      </w:r>
      <w:r w:rsidRPr="00083E44">
        <w:rPr>
          <w:rFonts w:ascii="Verdana" w:hAnsi="Verdana" w:cs="Tahoma"/>
        </w:rPr>
        <w:t xml:space="preserve"> %; РС – Мадан – 8</w:t>
      </w:r>
      <w:r>
        <w:rPr>
          <w:rFonts w:ascii="Verdana" w:hAnsi="Verdana" w:cs="Tahoma"/>
        </w:rPr>
        <w:t>8</w:t>
      </w:r>
      <w:r w:rsidRPr="00083E44">
        <w:rPr>
          <w:rFonts w:ascii="Verdana" w:hAnsi="Verdana" w:cs="Tahoma"/>
        </w:rPr>
        <w:t xml:space="preserve"> %</w:t>
      </w:r>
      <w:r>
        <w:rPr>
          <w:rFonts w:ascii="Verdana" w:hAnsi="Verdana" w:cs="Tahoma"/>
        </w:rPr>
        <w:t>;</w:t>
      </w:r>
      <w:r w:rsidRPr="00083E44">
        <w:rPr>
          <w:rFonts w:ascii="Verdana" w:hAnsi="Verdana" w:cs="Tahoma"/>
        </w:rPr>
        <w:t xml:space="preserve"> РС - Златоград – 8</w:t>
      </w:r>
      <w:r>
        <w:rPr>
          <w:rFonts w:ascii="Verdana" w:hAnsi="Verdana" w:cs="Tahoma"/>
        </w:rPr>
        <w:t>8</w:t>
      </w:r>
      <w:r w:rsidRPr="00083E44">
        <w:rPr>
          <w:rFonts w:ascii="Verdana" w:hAnsi="Verdana" w:cs="Tahoma"/>
        </w:rPr>
        <w:t xml:space="preserve"> %</w:t>
      </w:r>
      <w:r>
        <w:rPr>
          <w:rFonts w:ascii="Verdana" w:hAnsi="Verdana" w:cs="Tahoma"/>
        </w:rPr>
        <w:t xml:space="preserve">, и РС - </w:t>
      </w:r>
      <w:r w:rsidRPr="00083E44">
        <w:rPr>
          <w:rFonts w:ascii="Verdana" w:hAnsi="Verdana" w:cs="Tahoma"/>
        </w:rPr>
        <w:t>Девин – 8</w:t>
      </w:r>
      <w:r>
        <w:rPr>
          <w:rFonts w:ascii="Verdana" w:hAnsi="Verdana" w:cs="Tahoma"/>
        </w:rPr>
        <w:t>6</w:t>
      </w:r>
      <w:r w:rsidRPr="00083E44">
        <w:rPr>
          <w:rFonts w:ascii="Verdana" w:hAnsi="Verdana" w:cs="Tahoma"/>
        </w:rPr>
        <w:t xml:space="preserve"> %;</w:t>
      </w:r>
      <w:r w:rsidRPr="008D2137">
        <w:rPr>
          <w:rFonts w:ascii="Verdana" w:hAnsi="Verdana" w:cs="Tahoma"/>
          <w:color w:val="943634"/>
        </w:rPr>
        <w:t xml:space="preserve"> </w:t>
      </w:r>
    </w:p>
    <w:p w:rsidR="00191A6F" w:rsidRDefault="00191A6F" w:rsidP="00191A6F">
      <w:pPr>
        <w:ind w:firstLine="709"/>
        <w:jc w:val="both"/>
        <w:rPr>
          <w:rFonts w:ascii="Verdana" w:hAnsi="Verdana" w:cs="Tahoma"/>
        </w:rPr>
      </w:pPr>
    </w:p>
    <w:p w:rsidR="00191A6F" w:rsidRPr="00CC508F" w:rsidRDefault="00191A6F" w:rsidP="00191A6F">
      <w:pPr>
        <w:ind w:firstLine="709"/>
        <w:jc w:val="both"/>
        <w:rPr>
          <w:rFonts w:ascii="Verdana" w:hAnsi="Verdana" w:cs="Tahoma"/>
          <w:lang w:val="en-US"/>
        </w:rPr>
      </w:pPr>
    </w:p>
    <w:p w:rsidR="00191A6F" w:rsidRPr="00CC508F" w:rsidRDefault="00191A6F" w:rsidP="00191A6F">
      <w:pPr>
        <w:jc w:val="right"/>
        <w:rPr>
          <w:rFonts w:ascii="Verdana" w:hAnsi="Verdana" w:cs="Tahoma"/>
        </w:rPr>
      </w:pPr>
      <w:r w:rsidRPr="00CC508F">
        <w:rPr>
          <w:rFonts w:ascii="Verdana" w:hAnsi="Verdana" w:cs="Tahoma"/>
        </w:rPr>
        <w:t>Таблица № 15</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2266"/>
        <w:gridCol w:w="1289"/>
        <w:gridCol w:w="1407"/>
        <w:gridCol w:w="1860"/>
        <w:gridCol w:w="1490"/>
        <w:gridCol w:w="1684"/>
      </w:tblGrid>
      <w:tr w:rsidR="00191A6F" w:rsidRPr="00CC508F" w:rsidTr="00191A6F">
        <w:trPr>
          <w:trHeight w:val="397"/>
          <w:jc w:val="center"/>
        </w:trPr>
        <w:tc>
          <w:tcPr>
            <w:tcW w:w="1756"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ВИДОВЕ ДЕЛА</w:t>
            </w:r>
          </w:p>
        </w:tc>
        <w:tc>
          <w:tcPr>
            <w:tcW w:w="1310"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РС-ДЕВИН</w:t>
            </w:r>
          </w:p>
        </w:tc>
        <w:tc>
          <w:tcPr>
            <w:tcW w:w="1440"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РС-МАДАН</w:t>
            </w:r>
          </w:p>
        </w:tc>
        <w:tc>
          <w:tcPr>
            <w:tcW w:w="1800"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РС-ЗЛАТОГРАД</w:t>
            </w:r>
          </w:p>
        </w:tc>
        <w:tc>
          <w:tcPr>
            <w:tcW w:w="1503"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РС-СМОЛЯН</w:t>
            </w:r>
          </w:p>
        </w:tc>
        <w:tc>
          <w:tcPr>
            <w:tcW w:w="1688"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РС-ЧЕПЕЛАРЕ</w:t>
            </w:r>
          </w:p>
        </w:tc>
      </w:tr>
      <w:tr w:rsidR="00191A6F" w:rsidRPr="00CC508F" w:rsidTr="00191A6F">
        <w:trPr>
          <w:trHeight w:val="397"/>
          <w:jc w:val="center"/>
        </w:trPr>
        <w:tc>
          <w:tcPr>
            <w:tcW w:w="1756" w:type="dxa"/>
            <w:tcBorders>
              <w:top w:val="single" w:sz="4" w:space="0" w:color="auto"/>
              <w:bottom w:val="single" w:sz="4" w:space="0" w:color="auto"/>
            </w:tcBorders>
            <w:shd w:val="clear" w:color="auto" w:fill="F2F2F2"/>
            <w:vAlign w:val="center"/>
          </w:tcPr>
          <w:p w:rsidR="00191A6F" w:rsidRPr="00CC508F" w:rsidRDefault="00191A6F" w:rsidP="00191A6F">
            <w:pPr>
              <w:jc w:val="center"/>
              <w:rPr>
                <w:rFonts w:ascii="Verdana" w:hAnsi="Verdana" w:cs="Tahoma"/>
                <w:b/>
              </w:rPr>
            </w:pPr>
            <w:r w:rsidRPr="00CC508F">
              <w:rPr>
                <w:rFonts w:ascii="Verdana" w:hAnsi="Verdana" w:cs="Tahoma"/>
                <w:b/>
              </w:rPr>
              <w:t>ГРАЖДАНСКИ</w:t>
            </w:r>
          </w:p>
        </w:tc>
        <w:tc>
          <w:tcPr>
            <w:tcW w:w="1310" w:type="dxa"/>
            <w:tcBorders>
              <w:top w:val="single" w:sz="4" w:space="0" w:color="auto"/>
              <w:bottom w:val="single" w:sz="4" w:space="0" w:color="auto"/>
            </w:tcBorders>
            <w:shd w:val="clear" w:color="auto" w:fill="F2F2F2"/>
            <w:vAlign w:val="center"/>
          </w:tcPr>
          <w:p w:rsidR="00191A6F" w:rsidRPr="00CC508F" w:rsidRDefault="00191A6F" w:rsidP="00191A6F">
            <w:pPr>
              <w:jc w:val="center"/>
              <w:rPr>
                <w:rFonts w:ascii="Verdana" w:hAnsi="Verdana" w:cs="Tahoma"/>
                <w:b/>
              </w:rPr>
            </w:pPr>
            <w:r>
              <w:rPr>
                <w:rFonts w:ascii="Verdana" w:hAnsi="Verdana" w:cs="Tahoma"/>
                <w:b/>
              </w:rPr>
              <w:t>463</w:t>
            </w:r>
          </w:p>
        </w:tc>
        <w:tc>
          <w:tcPr>
            <w:tcW w:w="1440" w:type="dxa"/>
            <w:tcBorders>
              <w:top w:val="single" w:sz="4" w:space="0" w:color="auto"/>
              <w:bottom w:val="single" w:sz="4" w:space="0" w:color="auto"/>
            </w:tcBorders>
            <w:shd w:val="clear" w:color="auto" w:fill="F2F2F2"/>
            <w:vAlign w:val="center"/>
          </w:tcPr>
          <w:p w:rsidR="00191A6F" w:rsidRPr="00CC508F" w:rsidRDefault="00191A6F" w:rsidP="00191A6F">
            <w:pPr>
              <w:jc w:val="center"/>
              <w:rPr>
                <w:rFonts w:ascii="Verdana" w:hAnsi="Verdana" w:cs="Tahoma"/>
                <w:b/>
              </w:rPr>
            </w:pPr>
            <w:r>
              <w:rPr>
                <w:rFonts w:ascii="Verdana" w:hAnsi="Verdana" w:cs="Tahoma"/>
                <w:b/>
              </w:rPr>
              <w:t>389</w:t>
            </w:r>
          </w:p>
        </w:tc>
        <w:tc>
          <w:tcPr>
            <w:tcW w:w="1800" w:type="dxa"/>
            <w:tcBorders>
              <w:top w:val="single" w:sz="4" w:space="0" w:color="auto"/>
              <w:bottom w:val="single" w:sz="4" w:space="0" w:color="auto"/>
            </w:tcBorders>
            <w:shd w:val="clear" w:color="auto" w:fill="F2F2F2"/>
            <w:vAlign w:val="center"/>
          </w:tcPr>
          <w:p w:rsidR="00191A6F" w:rsidRPr="00CC508F" w:rsidRDefault="00191A6F" w:rsidP="00191A6F">
            <w:pPr>
              <w:jc w:val="center"/>
              <w:rPr>
                <w:rFonts w:ascii="Verdana" w:hAnsi="Verdana" w:cs="Tahoma"/>
                <w:b/>
              </w:rPr>
            </w:pPr>
            <w:r>
              <w:rPr>
                <w:rFonts w:ascii="Verdana" w:hAnsi="Verdana" w:cs="Tahoma"/>
                <w:b/>
              </w:rPr>
              <w:t>276</w:t>
            </w:r>
          </w:p>
        </w:tc>
        <w:tc>
          <w:tcPr>
            <w:tcW w:w="1503" w:type="dxa"/>
            <w:tcBorders>
              <w:top w:val="single" w:sz="4" w:space="0" w:color="auto"/>
              <w:bottom w:val="single" w:sz="4" w:space="0" w:color="auto"/>
            </w:tcBorders>
            <w:shd w:val="clear" w:color="auto" w:fill="F2F2F2"/>
            <w:vAlign w:val="center"/>
          </w:tcPr>
          <w:p w:rsidR="00191A6F" w:rsidRPr="00CC508F" w:rsidRDefault="00191A6F" w:rsidP="00191A6F">
            <w:pPr>
              <w:jc w:val="center"/>
              <w:rPr>
                <w:rFonts w:ascii="Verdana" w:hAnsi="Verdana" w:cs="Tahoma"/>
                <w:b/>
              </w:rPr>
            </w:pPr>
            <w:r>
              <w:rPr>
                <w:rFonts w:ascii="Verdana" w:hAnsi="Verdana" w:cs="Tahoma"/>
                <w:b/>
              </w:rPr>
              <w:t>1378</w:t>
            </w:r>
          </w:p>
        </w:tc>
        <w:tc>
          <w:tcPr>
            <w:tcW w:w="1688" w:type="dxa"/>
            <w:tcBorders>
              <w:top w:val="single" w:sz="4" w:space="0" w:color="auto"/>
              <w:bottom w:val="single" w:sz="4" w:space="0" w:color="auto"/>
            </w:tcBorders>
            <w:shd w:val="clear" w:color="auto" w:fill="F2F2F2"/>
            <w:vAlign w:val="center"/>
          </w:tcPr>
          <w:p w:rsidR="00191A6F" w:rsidRPr="00CC508F" w:rsidRDefault="00191A6F" w:rsidP="00191A6F">
            <w:pPr>
              <w:jc w:val="center"/>
              <w:rPr>
                <w:rFonts w:ascii="Verdana" w:hAnsi="Verdana" w:cs="Tahoma"/>
                <w:b/>
              </w:rPr>
            </w:pPr>
            <w:r>
              <w:rPr>
                <w:rFonts w:ascii="Verdana" w:hAnsi="Verdana" w:cs="Tahoma"/>
                <w:b/>
              </w:rPr>
              <w:t>212</w:t>
            </w:r>
          </w:p>
        </w:tc>
      </w:tr>
      <w:tr w:rsidR="00191A6F" w:rsidRPr="00CC508F" w:rsidTr="00191A6F">
        <w:trPr>
          <w:trHeight w:val="397"/>
          <w:jc w:val="center"/>
        </w:trPr>
        <w:tc>
          <w:tcPr>
            <w:tcW w:w="1756" w:type="dxa"/>
            <w:tcBorders>
              <w:top w:val="single" w:sz="4" w:space="0" w:color="auto"/>
              <w:bottom w:val="single" w:sz="4" w:space="0" w:color="auto"/>
            </w:tcBorders>
            <w:shd w:val="clear" w:color="auto" w:fill="F2F2F2"/>
            <w:vAlign w:val="center"/>
          </w:tcPr>
          <w:p w:rsidR="00191A6F" w:rsidRPr="00CC508F" w:rsidRDefault="00191A6F" w:rsidP="00191A6F">
            <w:pPr>
              <w:jc w:val="center"/>
              <w:rPr>
                <w:rFonts w:ascii="Verdana" w:hAnsi="Verdana" w:cs="Tahoma"/>
                <w:b/>
              </w:rPr>
            </w:pPr>
            <w:r w:rsidRPr="00CC508F">
              <w:rPr>
                <w:rFonts w:ascii="Verdana" w:hAnsi="Verdana" w:cs="Tahoma"/>
                <w:b/>
              </w:rPr>
              <w:t>НАКАЗАТЕЛНИ</w:t>
            </w:r>
          </w:p>
        </w:tc>
        <w:tc>
          <w:tcPr>
            <w:tcW w:w="1310" w:type="dxa"/>
            <w:tcBorders>
              <w:top w:val="single" w:sz="4" w:space="0" w:color="auto"/>
              <w:bottom w:val="single" w:sz="4" w:space="0" w:color="auto"/>
            </w:tcBorders>
            <w:shd w:val="clear" w:color="auto" w:fill="F2F2F2"/>
            <w:vAlign w:val="center"/>
          </w:tcPr>
          <w:p w:rsidR="00191A6F" w:rsidRPr="00CC508F" w:rsidRDefault="00191A6F" w:rsidP="00191A6F">
            <w:pPr>
              <w:jc w:val="center"/>
              <w:rPr>
                <w:rFonts w:ascii="Verdana" w:hAnsi="Verdana" w:cs="Tahoma"/>
                <w:b/>
              </w:rPr>
            </w:pPr>
            <w:r>
              <w:rPr>
                <w:rFonts w:ascii="Verdana" w:hAnsi="Verdana" w:cs="Tahoma"/>
                <w:b/>
              </w:rPr>
              <w:t>148</w:t>
            </w:r>
          </w:p>
        </w:tc>
        <w:tc>
          <w:tcPr>
            <w:tcW w:w="1440" w:type="dxa"/>
            <w:tcBorders>
              <w:top w:val="single" w:sz="4" w:space="0" w:color="auto"/>
              <w:bottom w:val="single" w:sz="4" w:space="0" w:color="auto"/>
            </w:tcBorders>
            <w:shd w:val="clear" w:color="auto" w:fill="F2F2F2"/>
            <w:vAlign w:val="center"/>
          </w:tcPr>
          <w:p w:rsidR="00191A6F" w:rsidRPr="00CC508F" w:rsidRDefault="00191A6F" w:rsidP="00191A6F">
            <w:pPr>
              <w:jc w:val="center"/>
              <w:rPr>
                <w:rFonts w:ascii="Verdana" w:hAnsi="Verdana" w:cs="Tahoma"/>
                <w:b/>
              </w:rPr>
            </w:pPr>
            <w:r>
              <w:rPr>
                <w:rFonts w:ascii="Verdana" w:hAnsi="Verdana" w:cs="Tahoma"/>
                <w:b/>
              </w:rPr>
              <w:t>178</w:t>
            </w:r>
          </w:p>
        </w:tc>
        <w:tc>
          <w:tcPr>
            <w:tcW w:w="1800" w:type="dxa"/>
            <w:tcBorders>
              <w:top w:val="single" w:sz="4" w:space="0" w:color="auto"/>
              <w:bottom w:val="single" w:sz="4" w:space="0" w:color="auto"/>
            </w:tcBorders>
            <w:shd w:val="clear" w:color="auto" w:fill="F2F2F2"/>
            <w:vAlign w:val="center"/>
          </w:tcPr>
          <w:p w:rsidR="00191A6F" w:rsidRPr="00CC508F" w:rsidRDefault="00191A6F" w:rsidP="00191A6F">
            <w:pPr>
              <w:jc w:val="center"/>
              <w:rPr>
                <w:rFonts w:ascii="Verdana" w:hAnsi="Verdana" w:cs="Tahoma"/>
                <w:b/>
              </w:rPr>
            </w:pPr>
            <w:r>
              <w:rPr>
                <w:rFonts w:ascii="Verdana" w:hAnsi="Verdana" w:cs="Tahoma"/>
                <w:b/>
              </w:rPr>
              <w:t>100</w:t>
            </w:r>
          </w:p>
        </w:tc>
        <w:tc>
          <w:tcPr>
            <w:tcW w:w="1503" w:type="dxa"/>
            <w:tcBorders>
              <w:top w:val="single" w:sz="4" w:space="0" w:color="auto"/>
              <w:bottom w:val="single" w:sz="4" w:space="0" w:color="auto"/>
            </w:tcBorders>
            <w:shd w:val="clear" w:color="auto" w:fill="F2F2F2"/>
            <w:vAlign w:val="center"/>
          </w:tcPr>
          <w:p w:rsidR="00191A6F" w:rsidRPr="00CC508F" w:rsidRDefault="00191A6F" w:rsidP="00191A6F">
            <w:pPr>
              <w:jc w:val="center"/>
              <w:rPr>
                <w:rFonts w:ascii="Verdana" w:hAnsi="Verdana" w:cs="Tahoma"/>
                <w:b/>
              </w:rPr>
            </w:pPr>
            <w:r>
              <w:rPr>
                <w:rFonts w:ascii="Verdana" w:hAnsi="Verdana" w:cs="Tahoma"/>
                <w:b/>
              </w:rPr>
              <w:t>690</w:t>
            </w:r>
          </w:p>
        </w:tc>
        <w:tc>
          <w:tcPr>
            <w:tcW w:w="1688" w:type="dxa"/>
            <w:tcBorders>
              <w:top w:val="single" w:sz="4" w:space="0" w:color="auto"/>
              <w:bottom w:val="single" w:sz="4" w:space="0" w:color="auto"/>
            </w:tcBorders>
            <w:shd w:val="clear" w:color="auto" w:fill="F2F2F2"/>
            <w:vAlign w:val="center"/>
          </w:tcPr>
          <w:p w:rsidR="00191A6F" w:rsidRPr="00CC508F" w:rsidRDefault="00191A6F" w:rsidP="00191A6F">
            <w:pPr>
              <w:jc w:val="center"/>
              <w:rPr>
                <w:rFonts w:ascii="Verdana" w:hAnsi="Verdana" w:cs="Tahoma"/>
                <w:b/>
              </w:rPr>
            </w:pPr>
            <w:r>
              <w:rPr>
                <w:rFonts w:ascii="Verdana" w:hAnsi="Verdana" w:cs="Tahoma"/>
                <w:b/>
              </w:rPr>
              <w:t>172</w:t>
            </w:r>
          </w:p>
        </w:tc>
      </w:tr>
      <w:tr w:rsidR="00191A6F" w:rsidRPr="00CC508F" w:rsidTr="00191A6F">
        <w:trPr>
          <w:trHeight w:val="432"/>
          <w:jc w:val="center"/>
        </w:trPr>
        <w:tc>
          <w:tcPr>
            <w:tcW w:w="1756" w:type="dxa"/>
            <w:tcBorders>
              <w:top w:val="single" w:sz="4" w:space="0" w:color="auto"/>
            </w:tcBorders>
            <w:shd w:val="clear" w:color="auto" w:fill="E6E6E6"/>
            <w:vAlign w:val="center"/>
          </w:tcPr>
          <w:p w:rsidR="00191A6F" w:rsidRPr="00CC508F" w:rsidRDefault="00191A6F" w:rsidP="00191A6F">
            <w:pPr>
              <w:jc w:val="center"/>
              <w:rPr>
                <w:rFonts w:ascii="Verdana" w:hAnsi="Verdana" w:cs="Tahoma"/>
                <w:b/>
              </w:rPr>
            </w:pPr>
            <w:r w:rsidRPr="00CC508F">
              <w:rPr>
                <w:rFonts w:ascii="Verdana" w:hAnsi="Verdana" w:cs="Tahoma"/>
                <w:b/>
              </w:rPr>
              <w:t>ОБЩО</w:t>
            </w:r>
          </w:p>
        </w:tc>
        <w:tc>
          <w:tcPr>
            <w:tcW w:w="1310" w:type="dxa"/>
            <w:tcBorders>
              <w:top w:val="single" w:sz="4" w:space="0" w:color="auto"/>
            </w:tcBorders>
            <w:shd w:val="clear" w:color="auto" w:fill="E6E6E6"/>
            <w:vAlign w:val="center"/>
          </w:tcPr>
          <w:p w:rsidR="00191A6F" w:rsidRPr="00CC508F" w:rsidRDefault="00191A6F" w:rsidP="00191A6F">
            <w:pPr>
              <w:jc w:val="center"/>
              <w:rPr>
                <w:rFonts w:ascii="Verdana" w:hAnsi="Verdana" w:cs="Tahoma"/>
                <w:b/>
              </w:rPr>
            </w:pPr>
            <w:r>
              <w:rPr>
                <w:rFonts w:ascii="Verdana" w:hAnsi="Verdana" w:cs="Tahoma"/>
                <w:b/>
              </w:rPr>
              <w:t>611</w:t>
            </w:r>
          </w:p>
        </w:tc>
        <w:tc>
          <w:tcPr>
            <w:tcW w:w="1440" w:type="dxa"/>
            <w:tcBorders>
              <w:top w:val="single" w:sz="4" w:space="0" w:color="auto"/>
            </w:tcBorders>
            <w:shd w:val="clear" w:color="auto" w:fill="E6E6E6"/>
            <w:vAlign w:val="center"/>
          </w:tcPr>
          <w:p w:rsidR="00191A6F" w:rsidRPr="00CC508F" w:rsidRDefault="00191A6F" w:rsidP="00191A6F">
            <w:pPr>
              <w:jc w:val="center"/>
              <w:rPr>
                <w:rFonts w:ascii="Verdana" w:hAnsi="Verdana" w:cs="Tahoma"/>
                <w:b/>
              </w:rPr>
            </w:pPr>
            <w:r>
              <w:rPr>
                <w:rFonts w:ascii="Verdana" w:hAnsi="Verdana" w:cs="Tahoma"/>
                <w:b/>
              </w:rPr>
              <w:t>567</w:t>
            </w:r>
          </w:p>
        </w:tc>
        <w:tc>
          <w:tcPr>
            <w:tcW w:w="1800" w:type="dxa"/>
            <w:tcBorders>
              <w:top w:val="single" w:sz="4" w:space="0" w:color="auto"/>
            </w:tcBorders>
            <w:shd w:val="clear" w:color="auto" w:fill="E6E6E6"/>
            <w:vAlign w:val="center"/>
          </w:tcPr>
          <w:p w:rsidR="00191A6F" w:rsidRPr="00CC508F" w:rsidRDefault="00191A6F" w:rsidP="00191A6F">
            <w:pPr>
              <w:jc w:val="center"/>
              <w:rPr>
                <w:rFonts w:ascii="Verdana" w:hAnsi="Verdana" w:cs="Tahoma"/>
                <w:b/>
              </w:rPr>
            </w:pPr>
            <w:r>
              <w:rPr>
                <w:rFonts w:ascii="Verdana" w:hAnsi="Verdana" w:cs="Tahoma"/>
                <w:b/>
              </w:rPr>
              <w:t>376</w:t>
            </w:r>
          </w:p>
        </w:tc>
        <w:tc>
          <w:tcPr>
            <w:tcW w:w="1503" w:type="dxa"/>
            <w:tcBorders>
              <w:top w:val="single" w:sz="4" w:space="0" w:color="auto"/>
            </w:tcBorders>
            <w:shd w:val="clear" w:color="auto" w:fill="E6E6E6"/>
            <w:vAlign w:val="center"/>
          </w:tcPr>
          <w:p w:rsidR="00191A6F" w:rsidRPr="00CC508F" w:rsidRDefault="00191A6F" w:rsidP="00191A6F">
            <w:pPr>
              <w:jc w:val="center"/>
              <w:rPr>
                <w:rFonts w:ascii="Verdana" w:hAnsi="Verdana" w:cs="Tahoma"/>
                <w:b/>
              </w:rPr>
            </w:pPr>
            <w:r>
              <w:rPr>
                <w:rFonts w:ascii="Verdana" w:hAnsi="Verdana" w:cs="Tahoma"/>
                <w:b/>
              </w:rPr>
              <w:t>2068</w:t>
            </w:r>
          </w:p>
        </w:tc>
        <w:tc>
          <w:tcPr>
            <w:tcW w:w="1688" w:type="dxa"/>
            <w:tcBorders>
              <w:top w:val="single" w:sz="4" w:space="0" w:color="auto"/>
            </w:tcBorders>
            <w:shd w:val="clear" w:color="auto" w:fill="E6E6E6"/>
            <w:vAlign w:val="center"/>
          </w:tcPr>
          <w:p w:rsidR="00191A6F" w:rsidRPr="00CC508F" w:rsidRDefault="00191A6F" w:rsidP="00191A6F">
            <w:pPr>
              <w:jc w:val="center"/>
              <w:rPr>
                <w:rFonts w:ascii="Verdana" w:hAnsi="Verdana" w:cs="Tahoma"/>
                <w:b/>
              </w:rPr>
            </w:pPr>
            <w:r>
              <w:rPr>
                <w:rFonts w:ascii="Verdana" w:hAnsi="Verdana" w:cs="Tahoma"/>
                <w:b/>
              </w:rPr>
              <w:t>384</w:t>
            </w:r>
          </w:p>
        </w:tc>
      </w:tr>
    </w:tbl>
    <w:p w:rsidR="00191A6F" w:rsidRPr="00CC508F" w:rsidRDefault="00191A6F" w:rsidP="00191A6F">
      <w:pPr>
        <w:jc w:val="both"/>
        <w:rPr>
          <w:rFonts w:ascii="Verdana" w:hAnsi="Verdana" w:cs="Tahoma"/>
          <w:b/>
          <w:lang w:val="en-US"/>
        </w:rPr>
      </w:pPr>
    </w:p>
    <w:p w:rsidR="00191A6F" w:rsidRDefault="00191A6F" w:rsidP="00191A6F">
      <w:pPr>
        <w:ind w:firstLine="709"/>
        <w:jc w:val="both"/>
        <w:rPr>
          <w:rFonts w:ascii="Verdana" w:hAnsi="Verdana" w:cs="Tahoma"/>
          <w:b/>
        </w:rPr>
      </w:pPr>
    </w:p>
    <w:p w:rsidR="00191A6F" w:rsidRPr="00213049" w:rsidRDefault="00191A6F" w:rsidP="00191A6F">
      <w:pPr>
        <w:ind w:firstLine="709"/>
        <w:jc w:val="both"/>
        <w:rPr>
          <w:rFonts w:ascii="Verdana" w:hAnsi="Verdana" w:cs="Tahoma"/>
          <w:b/>
        </w:rPr>
      </w:pPr>
      <w:proofErr w:type="spellStart"/>
      <w:r w:rsidRPr="00213049">
        <w:rPr>
          <w:rFonts w:ascii="Verdana" w:hAnsi="Verdana" w:cs="Tahoma"/>
          <w:b/>
        </w:rPr>
        <w:t>Срочността</w:t>
      </w:r>
      <w:proofErr w:type="spellEnd"/>
      <w:r w:rsidRPr="00213049">
        <w:rPr>
          <w:rFonts w:ascii="Verdana" w:hAnsi="Verdana" w:cs="Tahoma"/>
          <w:b/>
        </w:rPr>
        <w:t xml:space="preserve"> на разглеждане на делата по съдилища общо за 20</w:t>
      </w:r>
      <w:r>
        <w:rPr>
          <w:rFonts w:ascii="Verdana" w:hAnsi="Verdana" w:cs="Tahoma"/>
          <w:b/>
        </w:rPr>
        <w:t>21</w:t>
      </w:r>
      <w:r w:rsidRPr="00213049">
        <w:rPr>
          <w:rFonts w:ascii="Verdana" w:hAnsi="Verdana" w:cs="Tahoma"/>
          <w:b/>
        </w:rPr>
        <w:t xml:space="preserve"> г. е както следва:</w:t>
      </w:r>
    </w:p>
    <w:p w:rsidR="00191A6F" w:rsidRPr="008D2137" w:rsidRDefault="00191A6F" w:rsidP="00191A6F">
      <w:pPr>
        <w:ind w:firstLine="709"/>
        <w:jc w:val="both"/>
        <w:rPr>
          <w:rFonts w:ascii="Verdana" w:hAnsi="Verdana" w:cs="Tahoma"/>
          <w:b/>
          <w:color w:val="943634"/>
          <w:lang w:val="en-US"/>
        </w:rPr>
      </w:pPr>
    </w:p>
    <w:p w:rsidR="00191A6F" w:rsidRPr="00A650FD" w:rsidRDefault="00191A6F" w:rsidP="00191A6F">
      <w:pPr>
        <w:jc w:val="right"/>
        <w:rPr>
          <w:rFonts w:ascii="Verdana" w:hAnsi="Verdana" w:cs="Tahoma"/>
        </w:rPr>
      </w:pPr>
      <w:r w:rsidRPr="00A650FD">
        <w:rPr>
          <w:rFonts w:ascii="Verdana" w:hAnsi="Verdana" w:cs="Tahoma"/>
        </w:rPr>
        <w:t>Таблица № 16</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2289"/>
        <w:gridCol w:w="1282"/>
        <w:gridCol w:w="1396"/>
        <w:gridCol w:w="1860"/>
        <w:gridCol w:w="1486"/>
        <w:gridCol w:w="1683"/>
      </w:tblGrid>
      <w:tr w:rsidR="00191A6F" w:rsidRPr="008D2137" w:rsidTr="00191A6F">
        <w:trPr>
          <w:trHeight w:val="397"/>
          <w:jc w:val="center"/>
        </w:trPr>
        <w:tc>
          <w:tcPr>
            <w:tcW w:w="2289" w:type="dxa"/>
            <w:tcBorders>
              <w:top w:val="double" w:sz="4" w:space="0" w:color="auto"/>
              <w:bottom w:val="single" w:sz="4" w:space="0" w:color="auto"/>
            </w:tcBorders>
            <w:shd w:val="clear" w:color="auto" w:fill="D9D9D9"/>
            <w:vAlign w:val="center"/>
          </w:tcPr>
          <w:p w:rsidR="00191A6F" w:rsidRPr="00213049" w:rsidRDefault="00191A6F" w:rsidP="00191A6F">
            <w:pPr>
              <w:jc w:val="center"/>
              <w:rPr>
                <w:rFonts w:ascii="Verdana" w:hAnsi="Verdana" w:cs="Tahoma"/>
                <w:b/>
              </w:rPr>
            </w:pPr>
            <w:r w:rsidRPr="00213049">
              <w:rPr>
                <w:rFonts w:ascii="Verdana" w:hAnsi="Verdana" w:cs="Tahoma"/>
                <w:b/>
              </w:rPr>
              <w:t>СРОК ЗА</w:t>
            </w:r>
          </w:p>
          <w:p w:rsidR="00191A6F" w:rsidRPr="00213049" w:rsidRDefault="00191A6F" w:rsidP="00191A6F">
            <w:pPr>
              <w:jc w:val="center"/>
              <w:rPr>
                <w:rFonts w:ascii="Verdana" w:hAnsi="Verdana" w:cs="Tahoma"/>
                <w:b/>
              </w:rPr>
            </w:pPr>
            <w:r w:rsidRPr="00213049">
              <w:rPr>
                <w:rFonts w:ascii="Verdana" w:hAnsi="Verdana" w:cs="Tahoma"/>
                <w:b/>
              </w:rPr>
              <w:t>РАЗГЛЕЖДАНЕ</w:t>
            </w:r>
          </w:p>
        </w:tc>
        <w:tc>
          <w:tcPr>
            <w:tcW w:w="1282" w:type="dxa"/>
            <w:tcBorders>
              <w:top w:val="double" w:sz="4" w:space="0" w:color="auto"/>
              <w:bottom w:val="single" w:sz="4" w:space="0" w:color="auto"/>
            </w:tcBorders>
            <w:shd w:val="clear" w:color="auto" w:fill="D9D9D9"/>
            <w:vAlign w:val="center"/>
          </w:tcPr>
          <w:p w:rsidR="00191A6F" w:rsidRPr="00213049" w:rsidRDefault="00191A6F" w:rsidP="00191A6F">
            <w:pPr>
              <w:jc w:val="center"/>
              <w:rPr>
                <w:rFonts w:ascii="Verdana" w:hAnsi="Verdana" w:cs="Tahoma"/>
                <w:b/>
              </w:rPr>
            </w:pPr>
            <w:r w:rsidRPr="00213049">
              <w:rPr>
                <w:rFonts w:ascii="Verdana" w:hAnsi="Verdana" w:cs="Tahoma"/>
                <w:b/>
              </w:rPr>
              <w:t>РС-ДЕВИН</w:t>
            </w:r>
          </w:p>
        </w:tc>
        <w:tc>
          <w:tcPr>
            <w:tcW w:w="1396" w:type="dxa"/>
            <w:tcBorders>
              <w:top w:val="double" w:sz="4" w:space="0" w:color="auto"/>
              <w:bottom w:val="single" w:sz="4" w:space="0" w:color="auto"/>
            </w:tcBorders>
            <w:shd w:val="clear" w:color="auto" w:fill="D9D9D9"/>
            <w:vAlign w:val="center"/>
          </w:tcPr>
          <w:p w:rsidR="00191A6F" w:rsidRPr="00213049" w:rsidRDefault="00191A6F" w:rsidP="00191A6F">
            <w:pPr>
              <w:jc w:val="center"/>
              <w:rPr>
                <w:rFonts w:ascii="Verdana" w:hAnsi="Verdana" w:cs="Tahoma"/>
                <w:b/>
              </w:rPr>
            </w:pPr>
            <w:r w:rsidRPr="00213049">
              <w:rPr>
                <w:rFonts w:ascii="Verdana" w:hAnsi="Verdana" w:cs="Tahoma"/>
                <w:b/>
              </w:rPr>
              <w:t>РС-МАДАН</w:t>
            </w:r>
          </w:p>
        </w:tc>
        <w:tc>
          <w:tcPr>
            <w:tcW w:w="1860" w:type="dxa"/>
            <w:tcBorders>
              <w:top w:val="double" w:sz="4" w:space="0" w:color="auto"/>
              <w:bottom w:val="single" w:sz="4" w:space="0" w:color="auto"/>
            </w:tcBorders>
            <w:shd w:val="clear" w:color="auto" w:fill="D9D9D9"/>
            <w:vAlign w:val="center"/>
          </w:tcPr>
          <w:p w:rsidR="00191A6F" w:rsidRPr="00213049" w:rsidRDefault="00191A6F" w:rsidP="00191A6F">
            <w:pPr>
              <w:jc w:val="center"/>
              <w:rPr>
                <w:rFonts w:ascii="Verdana" w:hAnsi="Verdana" w:cs="Tahoma"/>
                <w:b/>
              </w:rPr>
            </w:pPr>
            <w:r w:rsidRPr="00213049">
              <w:rPr>
                <w:rFonts w:ascii="Verdana" w:hAnsi="Verdana" w:cs="Tahoma"/>
                <w:b/>
              </w:rPr>
              <w:t>РС-ЗЛАТОГРАД</w:t>
            </w:r>
          </w:p>
        </w:tc>
        <w:tc>
          <w:tcPr>
            <w:tcW w:w="1486" w:type="dxa"/>
            <w:tcBorders>
              <w:top w:val="double" w:sz="4" w:space="0" w:color="auto"/>
              <w:bottom w:val="single" w:sz="4" w:space="0" w:color="auto"/>
            </w:tcBorders>
            <w:shd w:val="clear" w:color="auto" w:fill="D9D9D9"/>
            <w:vAlign w:val="center"/>
          </w:tcPr>
          <w:p w:rsidR="00191A6F" w:rsidRPr="00213049" w:rsidRDefault="00191A6F" w:rsidP="00191A6F">
            <w:pPr>
              <w:jc w:val="center"/>
              <w:rPr>
                <w:rFonts w:ascii="Verdana" w:hAnsi="Verdana" w:cs="Tahoma"/>
                <w:b/>
              </w:rPr>
            </w:pPr>
            <w:r w:rsidRPr="00213049">
              <w:rPr>
                <w:rFonts w:ascii="Verdana" w:hAnsi="Verdana" w:cs="Tahoma"/>
                <w:b/>
              </w:rPr>
              <w:t>РС-СМОЛЯН</w:t>
            </w:r>
          </w:p>
        </w:tc>
        <w:tc>
          <w:tcPr>
            <w:tcW w:w="1683" w:type="dxa"/>
            <w:tcBorders>
              <w:top w:val="double" w:sz="4" w:space="0" w:color="auto"/>
              <w:bottom w:val="single" w:sz="4" w:space="0" w:color="auto"/>
            </w:tcBorders>
            <w:shd w:val="clear" w:color="auto" w:fill="D9D9D9"/>
            <w:vAlign w:val="center"/>
          </w:tcPr>
          <w:p w:rsidR="00191A6F" w:rsidRPr="00213049" w:rsidRDefault="00191A6F" w:rsidP="00191A6F">
            <w:pPr>
              <w:jc w:val="center"/>
              <w:rPr>
                <w:rFonts w:ascii="Verdana" w:hAnsi="Verdana" w:cs="Tahoma"/>
                <w:b/>
              </w:rPr>
            </w:pPr>
            <w:r w:rsidRPr="00213049">
              <w:rPr>
                <w:rFonts w:ascii="Verdana" w:hAnsi="Verdana" w:cs="Tahoma"/>
                <w:b/>
              </w:rPr>
              <w:t>РС-ЧЕПЕЛАРЕ</w:t>
            </w:r>
          </w:p>
        </w:tc>
      </w:tr>
      <w:tr w:rsidR="00191A6F" w:rsidRPr="008D2137" w:rsidTr="00191A6F">
        <w:trPr>
          <w:trHeight w:val="397"/>
          <w:jc w:val="center"/>
        </w:trPr>
        <w:tc>
          <w:tcPr>
            <w:tcW w:w="2289" w:type="dxa"/>
            <w:tcBorders>
              <w:top w:val="single" w:sz="4" w:space="0" w:color="auto"/>
              <w:bottom w:val="single" w:sz="4" w:space="0" w:color="auto"/>
            </w:tcBorders>
            <w:shd w:val="clear" w:color="auto" w:fill="F2F2F2"/>
            <w:vAlign w:val="center"/>
          </w:tcPr>
          <w:p w:rsidR="00191A6F" w:rsidRPr="00213049" w:rsidRDefault="00191A6F" w:rsidP="00191A6F">
            <w:pPr>
              <w:jc w:val="center"/>
              <w:rPr>
                <w:rFonts w:ascii="Verdana" w:hAnsi="Verdana" w:cs="Tahoma"/>
                <w:b/>
              </w:rPr>
            </w:pPr>
            <w:r w:rsidRPr="00213049">
              <w:rPr>
                <w:rFonts w:ascii="Verdana" w:hAnsi="Verdana" w:cs="Tahoma"/>
                <w:b/>
              </w:rPr>
              <w:t>ДО 3 МЕСЕЦА</w:t>
            </w:r>
          </w:p>
        </w:tc>
        <w:tc>
          <w:tcPr>
            <w:tcW w:w="1282" w:type="dxa"/>
            <w:tcBorders>
              <w:top w:val="single" w:sz="4" w:space="0" w:color="auto"/>
              <w:bottom w:val="single" w:sz="4" w:space="0" w:color="auto"/>
            </w:tcBorders>
            <w:shd w:val="clear" w:color="auto" w:fill="F2F2F2"/>
            <w:vAlign w:val="center"/>
          </w:tcPr>
          <w:p w:rsidR="00191A6F" w:rsidRPr="006250D8" w:rsidRDefault="00191A6F" w:rsidP="00191A6F">
            <w:pPr>
              <w:jc w:val="center"/>
              <w:rPr>
                <w:rFonts w:ascii="Verdana" w:hAnsi="Verdana" w:cs="Tahoma"/>
                <w:b/>
              </w:rPr>
            </w:pPr>
            <w:r>
              <w:rPr>
                <w:rFonts w:ascii="Verdana" w:hAnsi="Verdana" w:cs="Tahoma"/>
                <w:b/>
              </w:rPr>
              <w:t>540</w:t>
            </w:r>
          </w:p>
        </w:tc>
        <w:tc>
          <w:tcPr>
            <w:tcW w:w="1396" w:type="dxa"/>
            <w:tcBorders>
              <w:top w:val="single" w:sz="4" w:space="0" w:color="auto"/>
              <w:bottom w:val="single" w:sz="4" w:space="0" w:color="auto"/>
            </w:tcBorders>
            <w:shd w:val="clear" w:color="auto" w:fill="F2F2F2"/>
            <w:vAlign w:val="center"/>
          </w:tcPr>
          <w:p w:rsidR="00191A6F" w:rsidRPr="00213049" w:rsidRDefault="00191A6F" w:rsidP="00191A6F">
            <w:pPr>
              <w:jc w:val="center"/>
              <w:rPr>
                <w:rFonts w:ascii="Verdana" w:hAnsi="Verdana" w:cs="Tahoma"/>
                <w:b/>
                <w:lang w:val="en-US"/>
              </w:rPr>
            </w:pPr>
            <w:r>
              <w:rPr>
                <w:rFonts w:ascii="Verdana" w:hAnsi="Verdana" w:cs="Tahoma"/>
                <w:b/>
              </w:rPr>
              <w:t>513</w:t>
            </w:r>
          </w:p>
        </w:tc>
        <w:tc>
          <w:tcPr>
            <w:tcW w:w="1860" w:type="dxa"/>
            <w:tcBorders>
              <w:top w:val="single" w:sz="4" w:space="0" w:color="auto"/>
              <w:bottom w:val="single" w:sz="4" w:space="0" w:color="auto"/>
            </w:tcBorders>
            <w:shd w:val="clear" w:color="auto" w:fill="F2F2F2"/>
            <w:vAlign w:val="center"/>
          </w:tcPr>
          <w:p w:rsidR="00191A6F" w:rsidRPr="006250D8" w:rsidRDefault="00191A6F" w:rsidP="00191A6F">
            <w:pPr>
              <w:jc w:val="center"/>
              <w:rPr>
                <w:rFonts w:ascii="Verdana" w:hAnsi="Verdana" w:cs="Tahoma"/>
                <w:b/>
              </w:rPr>
            </w:pPr>
            <w:r>
              <w:rPr>
                <w:rFonts w:ascii="Verdana" w:hAnsi="Verdana" w:cs="Tahoma"/>
                <w:b/>
              </w:rPr>
              <w:t>296</w:t>
            </w:r>
          </w:p>
        </w:tc>
        <w:tc>
          <w:tcPr>
            <w:tcW w:w="1486" w:type="dxa"/>
            <w:tcBorders>
              <w:top w:val="single" w:sz="4" w:space="0" w:color="auto"/>
              <w:bottom w:val="single" w:sz="4" w:space="0" w:color="auto"/>
            </w:tcBorders>
            <w:shd w:val="clear" w:color="auto" w:fill="F2F2F2"/>
            <w:vAlign w:val="center"/>
          </w:tcPr>
          <w:p w:rsidR="00191A6F" w:rsidRPr="006250D8" w:rsidRDefault="00191A6F" w:rsidP="00191A6F">
            <w:pPr>
              <w:jc w:val="center"/>
              <w:rPr>
                <w:rFonts w:ascii="Verdana" w:hAnsi="Verdana" w:cs="Tahoma"/>
                <w:b/>
              </w:rPr>
            </w:pPr>
            <w:r w:rsidRPr="00213049">
              <w:rPr>
                <w:rFonts w:ascii="Verdana" w:hAnsi="Verdana" w:cs="Tahoma"/>
                <w:b/>
              </w:rPr>
              <w:t>1</w:t>
            </w:r>
            <w:r>
              <w:rPr>
                <w:rFonts w:ascii="Verdana" w:hAnsi="Verdana" w:cs="Tahoma"/>
                <w:b/>
              </w:rPr>
              <w:t>919</w:t>
            </w:r>
          </w:p>
        </w:tc>
        <w:tc>
          <w:tcPr>
            <w:tcW w:w="1683" w:type="dxa"/>
            <w:tcBorders>
              <w:top w:val="single" w:sz="4" w:space="0" w:color="auto"/>
              <w:bottom w:val="single" w:sz="4" w:space="0" w:color="auto"/>
            </w:tcBorders>
            <w:shd w:val="clear" w:color="auto" w:fill="F2F2F2"/>
            <w:vAlign w:val="center"/>
          </w:tcPr>
          <w:p w:rsidR="00191A6F" w:rsidRPr="006250D8" w:rsidRDefault="00191A6F" w:rsidP="00191A6F">
            <w:pPr>
              <w:jc w:val="center"/>
              <w:rPr>
                <w:rFonts w:ascii="Verdana" w:hAnsi="Verdana" w:cs="Tahoma"/>
                <w:b/>
              </w:rPr>
            </w:pPr>
            <w:r w:rsidRPr="00213049">
              <w:rPr>
                <w:rFonts w:ascii="Verdana" w:hAnsi="Verdana" w:cs="Tahoma"/>
                <w:b/>
                <w:lang w:val="en-US"/>
              </w:rPr>
              <w:t>3</w:t>
            </w:r>
            <w:r>
              <w:rPr>
                <w:rFonts w:ascii="Verdana" w:hAnsi="Verdana" w:cs="Tahoma"/>
                <w:b/>
              </w:rPr>
              <w:t>45</w:t>
            </w:r>
          </w:p>
        </w:tc>
      </w:tr>
      <w:tr w:rsidR="00191A6F" w:rsidRPr="008D2137" w:rsidTr="00191A6F">
        <w:trPr>
          <w:trHeight w:val="397"/>
          <w:jc w:val="center"/>
        </w:trPr>
        <w:tc>
          <w:tcPr>
            <w:tcW w:w="2289" w:type="dxa"/>
            <w:tcBorders>
              <w:top w:val="single" w:sz="4" w:space="0" w:color="auto"/>
              <w:bottom w:val="single" w:sz="4" w:space="0" w:color="auto"/>
            </w:tcBorders>
            <w:shd w:val="clear" w:color="auto" w:fill="F2F2F2"/>
            <w:vAlign w:val="center"/>
          </w:tcPr>
          <w:p w:rsidR="00191A6F" w:rsidRPr="00213049" w:rsidRDefault="00191A6F" w:rsidP="00191A6F">
            <w:pPr>
              <w:jc w:val="center"/>
              <w:rPr>
                <w:rFonts w:ascii="Verdana" w:hAnsi="Verdana" w:cs="Tahoma"/>
                <w:b/>
              </w:rPr>
            </w:pPr>
            <w:r w:rsidRPr="00213049">
              <w:rPr>
                <w:rFonts w:ascii="Verdana" w:hAnsi="Verdana" w:cs="Tahoma"/>
                <w:b/>
              </w:rPr>
              <w:t>НАД 3 МЕСЕЦА</w:t>
            </w:r>
          </w:p>
        </w:tc>
        <w:tc>
          <w:tcPr>
            <w:tcW w:w="1282" w:type="dxa"/>
            <w:tcBorders>
              <w:top w:val="single" w:sz="4" w:space="0" w:color="auto"/>
              <w:bottom w:val="single" w:sz="4" w:space="0" w:color="auto"/>
            </w:tcBorders>
            <w:shd w:val="clear" w:color="auto" w:fill="F2F2F2"/>
            <w:vAlign w:val="center"/>
          </w:tcPr>
          <w:p w:rsidR="00191A6F" w:rsidRPr="006250D8" w:rsidRDefault="00191A6F" w:rsidP="00191A6F">
            <w:pPr>
              <w:jc w:val="center"/>
              <w:rPr>
                <w:rFonts w:ascii="Verdana" w:hAnsi="Verdana" w:cs="Tahoma"/>
                <w:b/>
              </w:rPr>
            </w:pPr>
            <w:r w:rsidRPr="00213049">
              <w:rPr>
                <w:rFonts w:ascii="Verdana" w:hAnsi="Verdana" w:cs="Tahoma"/>
                <w:b/>
                <w:lang w:val="en-US"/>
              </w:rPr>
              <w:t>7</w:t>
            </w:r>
            <w:r>
              <w:rPr>
                <w:rFonts w:ascii="Verdana" w:hAnsi="Verdana" w:cs="Tahoma"/>
                <w:b/>
              </w:rPr>
              <w:t>1</w:t>
            </w:r>
          </w:p>
        </w:tc>
        <w:tc>
          <w:tcPr>
            <w:tcW w:w="1396" w:type="dxa"/>
            <w:tcBorders>
              <w:top w:val="single" w:sz="4" w:space="0" w:color="auto"/>
              <w:bottom w:val="single" w:sz="4" w:space="0" w:color="auto"/>
            </w:tcBorders>
            <w:shd w:val="clear" w:color="auto" w:fill="F2F2F2"/>
            <w:vAlign w:val="center"/>
          </w:tcPr>
          <w:p w:rsidR="00191A6F" w:rsidRPr="006250D8" w:rsidRDefault="00191A6F" w:rsidP="00191A6F">
            <w:pPr>
              <w:jc w:val="center"/>
              <w:rPr>
                <w:rFonts w:ascii="Verdana" w:hAnsi="Verdana" w:cs="Tahoma"/>
                <w:b/>
              </w:rPr>
            </w:pPr>
            <w:r w:rsidRPr="00213049">
              <w:rPr>
                <w:rFonts w:ascii="Verdana" w:hAnsi="Verdana" w:cs="Tahoma"/>
                <w:b/>
                <w:lang w:val="en-US"/>
              </w:rPr>
              <w:t>5</w:t>
            </w:r>
            <w:r>
              <w:rPr>
                <w:rFonts w:ascii="Verdana" w:hAnsi="Verdana" w:cs="Tahoma"/>
                <w:b/>
              </w:rPr>
              <w:t>4</w:t>
            </w:r>
          </w:p>
        </w:tc>
        <w:tc>
          <w:tcPr>
            <w:tcW w:w="1860" w:type="dxa"/>
            <w:tcBorders>
              <w:top w:val="single" w:sz="4" w:space="0" w:color="auto"/>
              <w:bottom w:val="single" w:sz="4" w:space="0" w:color="auto"/>
            </w:tcBorders>
            <w:shd w:val="clear" w:color="auto" w:fill="F2F2F2"/>
            <w:vAlign w:val="center"/>
          </w:tcPr>
          <w:p w:rsidR="00191A6F" w:rsidRPr="006250D8" w:rsidRDefault="00191A6F" w:rsidP="00191A6F">
            <w:pPr>
              <w:jc w:val="center"/>
              <w:rPr>
                <w:rFonts w:ascii="Verdana" w:hAnsi="Verdana" w:cs="Tahoma"/>
                <w:b/>
              </w:rPr>
            </w:pPr>
            <w:r>
              <w:rPr>
                <w:rFonts w:ascii="Verdana" w:hAnsi="Verdana" w:cs="Tahoma"/>
                <w:b/>
              </w:rPr>
              <w:t>80</w:t>
            </w:r>
          </w:p>
        </w:tc>
        <w:tc>
          <w:tcPr>
            <w:tcW w:w="1486" w:type="dxa"/>
            <w:tcBorders>
              <w:top w:val="single" w:sz="4" w:space="0" w:color="auto"/>
              <w:bottom w:val="single" w:sz="4" w:space="0" w:color="auto"/>
            </w:tcBorders>
            <w:shd w:val="clear" w:color="auto" w:fill="F2F2F2"/>
            <w:vAlign w:val="center"/>
          </w:tcPr>
          <w:p w:rsidR="00191A6F" w:rsidRPr="006250D8" w:rsidRDefault="00191A6F" w:rsidP="00191A6F">
            <w:pPr>
              <w:jc w:val="center"/>
              <w:rPr>
                <w:rFonts w:ascii="Verdana" w:hAnsi="Verdana" w:cs="Tahoma"/>
                <w:b/>
              </w:rPr>
            </w:pPr>
            <w:r w:rsidRPr="00213049">
              <w:rPr>
                <w:rFonts w:ascii="Verdana" w:hAnsi="Verdana" w:cs="Tahoma"/>
                <w:b/>
              </w:rPr>
              <w:t>1</w:t>
            </w:r>
            <w:r>
              <w:rPr>
                <w:rFonts w:ascii="Verdana" w:hAnsi="Verdana" w:cs="Tahoma"/>
                <w:b/>
              </w:rPr>
              <w:t>49</w:t>
            </w:r>
          </w:p>
        </w:tc>
        <w:tc>
          <w:tcPr>
            <w:tcW w:w="1683" w:type="dxa"/>
            <w:tcBorders>
              <w:top w:val="single" w:sz="4" w:space="0" w:color="auto"/>
              <w:bottom w:val="single" w:sz="4" w:space="0" w:color="auto"/>
            </w:tcBorders>
            <w:shd w:val="clear" w:color="auto" w:fill="F2F2F2"/>
            <w:vAlign w:val="center"/>
          </w:tcPr>
          <w:p w:rsidR="00191A6F" w:rsidRPr="006250D8" w:rsidRDefault="00191A6F" w:rsidP="00191A6F">
            <w:pPr>
              <w:jc w:val="center"/>
              <w:rPr>
                <w:rFonts w:ascii="Verdana" w:hAnsi="Verdana" w:cs="Tahoma"/>
                <w:b/>
              </w:rPr>
            </w:pPr>
            <w:r>
              <w:rPr>
                <w:rFonts w:ascii="Verdana" w:hAnsi="Verdana" w:cs="Tahoma"/>
                <w:b/>
              </w:rPr>
              <w:t>39</w:t>
            </w:r>
          </w:p>
        </w:tc>
      </w:tr>
      <w:tr w:rsidR="00191A6F" w:rsidRPr="008D2137" w:rsidTr="00191A6F">
        <w:trPr>
          <w:trHeight w:val="397"/>
          <w:jc w:val="center"/>
        </w:trPr>
        <w:tc>
          <w:tcPr>
            <w:tcW w:w="2289" w:type="dxa"/>
            <w:tcBorders>
              <w:top w:val="single" w:sz="4" w:space="0" w:color="auto"/>
              <w:bottom w:val="double" w:sz="4" w:space="0" w:color="auto"/>
            </w:tcBorders>
            <w:shd w:val="clear" w:color="auto" w:fill="F2F2F2"/>
            <w:vAlign w:val="center"/>
          </w:tcPr>
          <w:p w:rsidR="00191A6F" w:rsidRPr="00213049" w:rsidRDefault="00191A6F" w:rsidP="00191A6F">
            <w:pPr>
              <w:jc w:val="center"/>
              <w:rPr>
                <w:rFonts w:ascii="Verdana" w:hAnsi="Verdana" w:cs="Tahoma"/>
                <w:b/>
              </w:rPr>
            </w:pPr>
            <w:r w:rsidRPr="00213049">
              <w:rPr>
                <w:rFonts w:ascii="Verdana" w:hAnsi="Verdana" w:cs="Tahoma"/>
                <w:b/>
              </w:rPr>
              <w:t>ОБЩО</w:t>
            </w:r>
          </w:p>
        </w:tc>
        <w:tc>
          <w:tcPr>
            <w:tcW w:w="1282" w:type="dxa"/>
            <w:tcBorders>
              <w:top w:val="single" w:sz="4" w:space="0" w:color="auto"/>
              <w:bottom w:val="double" w:sz="4" w:space="0" w:color="auto"/>
            </w:tcBorders>
            <w:shd w:val="clear" w:color="auto" w:fill="F2F2F2"/>
            <w:vAlign w:val="center"/>
          </w:tcPr>
          <w:p w:rsidR="00191A6F" w:rsidRPr="006250D8" w:rsidRDefault="00191A6F" w:rsidP="00191A6F">
            <w:pPr>
              <w:jc w:val="center"/>
              <w:rPr>
                <w:rFonts w:ascii="Verdana" w:hAnsi="Verdana" w:cs="Tahoma"/>
                <w:b/>
              </w:rPr>
            </w:pPr>
            <w:r>
              <w:rPr>
                <w:rFonts w:ascii="Verdana" w:hAnsi="Verdana" w:cs="Tahoma"/>
                <w:b/>
              </w:rPr>
              <w:t>611</w:t>
            </w:r>
          </w:p>
        </w:tc>
        <w:tc>
          <w:tcPr>
            <w:tcW w:w="1396" w:type="dxa"/>
            <w:tcBorders>
              <w:top w:val="single" w:sz="4" w:space="0" w:color="auto"/>
              <w:bottom w:val="double" w:sz="4" w:space="0" w:color="auto"/>
            </w:tcBorders>
            <w:shd w:val="clear" w:color="auto" w:fill="F2F2F2"/>
            <w:vAlign w:val="center"/>
          </w:tcPr>
          <w:p w:rsidR="00191A6F" w:rsidRPr="00213049" w:rsidRDefault="00191A6F" w:rsidP="00191A6F">
            <w:pPr>
              <w:jc w:val="center"/>
              <w:rPr>
                <w:rFonts w:ascii="Verdana" w:hAnsi="Verdana" w:cs="Tahoma"/>
                <w:b/>
                <w:lang w:val="en-US"/>
              </w:rPr>
            </w:pPr>
            <w:r>
              <w:rPr>
                <w:rFonts w:ascii="Verdana" w:hAnsi="Verdana" w:cs="Tahoma"/>
                <w:b/>
              </w:rPr>
              <w:t>567</w:t>
            </w:r>
          </w:p>
        </w:tc>
        <w:tc>
          <w:tcPr>
            <w:tcW w:w="1860" w:type="dxa"/>
            <w:tcBorders>
              <w:top w:val="single" w:sz="4" w:space="0" w:color="auto"/>
              <w:bottom w:val="double" w:sz="4" w:space="0" w:color="auto"/>
            </w:tcBorders>
            <w:shd w:val="clear" w:color="auto" w:fill="F2F2F2"/>
            <w:vAlign w:val="center"/>
          </w:tcPr>
          <w:p w:rsidR="00191A6F" w:rsidRPr="006250D8" w:rsidRDefault="00191A6F" w:rsidP="00191A6F">
            <w:pPr>
              <w:jc w:val="center"/>
              <w:rPr>
                <w:rFonts w:ascii="Verdana" w:hAnsi="Verdana" w:cs="Tahoma"/>
                <w:b/>
              </w:rPr>
            </w:pPr>
            <w:r w:rsidRPr="00213049">
              <w:rPr>
                <w:rFonts w:ascii="Verdana" w:hAnsi="Verdana" w:cs="Tahoma"/>
                <w:b/>
                <w:lang w:val="en-US"/>
              </w:rPr>
              <w:t>3</w:t>
            </w:r>
            <w:r>
              <w:rPr>
                <w:rFonts w:ascii="Verdana" w:hAnsi="Verdana" w:cs="Tahoma"/>
                <w:b/>
              </w:rPr>
              <w:t>76</w:t>
            </w:r>
          </w:p>
        </w:tc>
        <w:tc>
          <w:tcPr>
            <w:tcW w:w="1486" w:type="dxa"/>
            <w:tcBorders>
              <w:top w:val="single" w:sz="4" w:space="0" w:color="auto"/>
              <w:bottom w:val="double" w:sz="4" w:space="0" w:color="auto"/>
            </w:tcBorders>
            <w:shd w:val="clear" w:color="auto" w:fill="F2F2F2"/>
            <w:vAlign w:val="center"/>
          </w:tcPr>
          <w:p w:rsidR="00191A6F" w:rsidRPr="006250D8" w:rsidRDefault="00191A6F" w:rsidP="00191A6F">
            <w:pPr>
              <w:jc w:val="center"/>
              <w:rPr>
                <w:rFonts w:ascii="Verdana" w:hAnsi="Verdana" w:cs="Tahoma"/>
                <w:b/>
              </w:rPr>
            </w:pPr>
            <w:r>
              <w:rPr>
                <w:rFonts w:ascii="Verdana" w:hAnsi="Verdana" w:cs="Tahoma"/>
                <w:b/>
              </w:rPr>
              <w:t>2068</w:t>
            </w:r>
          </w:p>
        </w:tc>
        <w:tc>
          <w:tcPr>
            <w:tcW w:w="1683" w:type="dxa"/>
            <w:tcBorders>
              <w:top w:val="single" w:sz="4" w:space="0" w:color="auto"/>
              <w:bottom w:val="double" w:sz="4" w:space="0" w:color="auto"/>
            </w:tcBorders>
            <w:shd w:val="clear" w:color="auto" w:fill="F2F2F2"/>
            <w:vAlign w:val="center"/>
          </w:tcPr>
          <w:p w:rsidR="00191A6F" w:rsidRPr="006250D8" w:rsidRDefault="00191A6F" w:rsidP="00191A6F">
            <w:pPr>
              <w:jc w:val="center"/>
              <w:rPr>
                <w:rFonts w:ascii="Verdana" w:hAnsi="Verdana" w:cs="Tahoma"/>
                <w:b/>
              </w:rPr>
            </w:pPr>
            <w:r w:rsidRPr="00213049">
              <w:rPr>
                <w:rFonts w:ascii="Verdana" w:hAnsi="Verdana" w:cs="Tahoma"/>
                <w:b/>
                <w:lang w:val="en-US"/>
              </w:rPr>
              <w:t>3</w:t>
            </w:r>
            <w:r>
              <w:rPr>
                <w:rFonts w:ascii="Verdana" w:hAnsi="Verdana" w:cs="Tahoma"/>
                <w:b/>
              </w:rPr>
              <w:t>84</w:t>
            </w:r>
          </w:p>
        </w:tc>
      </w:tr>
    </w:tbl>
    <w:p w:rsidR="00191A6F" w:rsidRPr="00CC508F" w:rsidRDefault="00191A6F" w:rsidP="00191A6F">
      <w:pPr>
        <w:jc w:val="both"/>
        <w:rPr>
          <w:rFonts w:ascii="Verdana" w:hAnsi="Verdana" w:cs="Tahoma"/>
          <w:b/>
          <w:lang w:val="en-US"/>
        </w:rPr>
      </w:pPr>
    </w:p>
    <w:p w:rsidR="00191A6F" w:rsidRPr="00CC508F" w:rsidRDefault="00191A6F" w:rsidP="00191A6F">
      <w:pPr>
        <w:ind w:firstLine="709"/>
        <w:jc w:val="both"/>
        <w:rPr>
          <w:rFonts w:ascii="Verdana" w:hAnsi="Verdana" w:cs="Tahoma"/>
        </w:rPr>
      </w:pPr>
      <w:r w:rsidRPr="00CC508F">
        <w:rPr>
          <w:rFonts w:ascii="Verdana" w:hAnsi="Verdana" w:cs="Tahoma"/>
          <w:b/>
        </w:rPr>
        <w:lastRenderedPageBreak/>
        <w:tab/>
      </w:r>
      <w:r w:rsidRPr="00CC508F">
        <w:rPr>
          <w:rFonts w:ascii="Verdana" w:hAnsi="Verdana" w:cs="Tahoma"/>
        </w:rPr>
        <w:t>Спрямо общия брой свършени дела през отчетната година са свършени в тримесечен срок:</w:t>
      </w:r>
      <w:r w:rsidRPr="00185E56">
        <w:rPr>
          <w:rFonts w:ascii="Verdana" w:hAnsi="Verdana" w:cs="Tahoma"/>
        </w:rPr>
        <w:t xml:space="preserve"> </w:t>
      </w:r>
      <w:r>
        <w:rPr>
          <w:rFonts w:ascii="Verdana" w:hAnsi="Verdana" w:cs="Tahoma"/>
        </w:rPr>
        <w:t xml:space="preserve">РС-Смолян – 93 %; </w:t>
      </w:r>
      <w:r w:rsidRPr="00CC508F">
        <w:rPr>
          <w:rFonts w:ascii="Verdana" w:hAnsi="Verdana" w:cs="Tahoma"/>
        </w:rPr>
        <w:t xml:space="preserve">РС </w:t>
      </w:r>
      <w:r>
        <w:rPr>
          <w:rFonts w:ascii="Verdana" w:hAnsi="Verdana" w:cs="Tahoma"/>
        </w:rPr>
        <w:t>–</w:t>
      </w:r>
      <w:r w:rsidRPr="00CC508F">
        <w:rPr>
          <w:rFonts w:ascii="Verdana" w:hAnsi="Verdana" w:cs="Tahoma"/>
        </w:rPr>
        <w:t xml:space="preserve"> Мадан</w:t>
      </w:r>
      <w:r>
        <w:rPr>
          <w:rFonts w:ascii="Verdana" w:hAnsi="Verdana" w:cs="Tahoma"/>
        </w:rPr>
        <w:t xml:space="preserve"> </w:t>
      </w:r>
      <w:r w:rsidRPr="00CC508F">
        <w:rPr>
          <w:rFonts w:ascii="Verdana" w:hAnsi="Verdana" w:cs="Tahoma"/>
        </w:rPr>
        <w:t xml:space="preserve">- </w:t>
      </w:r>
      <w:r>
        <w:rPr>
          <w:rFonts w:ascii="Verdana" w:hAnsi="Verdana" w:cs="Tahoma"/>
          <w:lang w:val="en-US"/>
        </w:rPr>
        <w:t>9</w:t>
      </w:r>
      <w:r>
        <w:rPr>
          <w:rFonts w:ascii="Verdana" w:hAnsi="Verdana" w:cs="Tahoma"/>
        </w:rPr>
        <w:t>0</w:t>
      </w:r>
      <w:r w:rsidRPr="00CC508F">
        <w:rPr>
          <w:rFonts w:ascii="Verdana" w:hAnsi="Verdana" w:cs="Tahoma"/>
        </w:rPr>
        <w:t xml:space="preserve"> %</w:t>
      </w:r>
      <w:r w:rsidRPr="00BF61CA">
        <w:rPr>
          <w:rFonts w:ascii="Verdana" w:hAnsi="Verdana" w:cs="Tahoma"/>
        </w:rPr>
        <w:t xml:space="preserve"> </w:t>
      </w:r>
      <w:r w:rsidRPr="00CC508F">
        <w:rPr>
          <w:rFonts w:ascii="Verdana" w:hAnsi="Verdana" w:cs="Tahoma"/>
        </w:rPr>
        <w:t xml:space="preserve">и </w:t>
      </w:r>
      <w:r>
        <w:rPr>
          <w:rFonts w:ascii="Verdana" w:hAnsi="Verdana" w:cs="Tahoma"/>
        </w:rPr>
        <w:t>РС -</w:t>
      </w:r>
      <w:r>
        <w:rPr>
          <w:rFonts w:ascii="Verdana" w:hAnsi="Verdana" w:cs="Tahoma"/>
          <w:lang w:val="en-US"/>
        </w:rPr>
        <w:t xml:space="preserve"> </w:t>
      </w:r>
      <w:r>
        <w:rPr>
          <w:rFonts w:ascii="Verdana" w:hAnsi="Verdana" w:cs="Tahoma"/>
        </w:rPr>
        <w:t>Чепеларе – 90</w:t>
      </w:r>
      <w:r w:rsidRPr="00CC508F">
        <w:rPr>
          <w:rFonts w:ascii="Verdana" w:hAnsi="Verdana" w:cs="Tahoma"/>
        </w:rPr>
        <w:t xml:space="preserve"> %</w:t>
      </w:r>
      <w:r>
        <w:rPr>
          <w:rFonts w:ascii="Verdana" w:hAnsi="Verdana" w:cs="Tahoma"/>
        </w:rPr>
        <w:t>; РС – Девин – 88 %; РС- Златоград – 79</w:t>
      </w:r>
      <w:r w:rsidRPr="00CC508F">
        <w:rPr>
          <w:rFonts w:ascii="Verdana" w:hAnsi="Verdana" w:cs="Tahoma"/>
        </w:rPr>
        <w:t xml:space="preserve"> </w:t>
      </w:r>
      <w:r>
        <w:rPr>
          <w:rFonts w:ascii="Verdana" w:hAnsi="Verdana" w:cs="Tahoma"/>
        </w:rPr>
        <w:t>%</w:t>
      </w:r>
      <w:r w:rsidRPr="00CC508F">
        <w:rPr>
          <w:rFonts w:ascii="Verdana" w:hAnsi="Verdana" w:cs="Tahoma"/>
        </w:rPr>
        <w:t>.</w:t>
      </w:r>
    </w:p>
    <w:p w:rsidR="00191A6F" w:rsidRPr="007632DF" w:rsidRDefault="00191A6F" w:rsidP="00191A6F">
      <w:pPr>
        <w:jc w:val="both"/>
        <w:rPr>
          <w:rFonts w:ascii="Verdana" w:hAnsi="Verdana" w:cs="Tahoma"/>
          <w:b/>
        </w:rPr>
      </w:pPr>
    </w:p>
    <w:p w:rsidR="00191A6F" w:rsidRPr="00CC508F" w:rsidRDefault="00191A6F" w:rsidP="00191A6F">
      <w:pPr>
        <w:ind w:firstLine="709"/>
        <w:jc w:val="both"/>
        <w:rPr>
          <w:rFonts w:ascii="Verdana" w:hAnsi="Verdana" w:cs="Tahoma"/>
          <w:b/>
        </w:rPr>
      </w:pPr>
      <w:r w:rsidRPr="00CC508F">
        <w:rPr>
          <w:rFonts w:ascii="Verdana" w:hAnsi="Verdana" w:cs="Tahoma"/>
          <w:b/>
        </w:rPr>
        <w:t>1.5. Несвършените дела в края на отчетния период по съдилища са:</w:t>
      </w:r>
    </w:p>
    <w:p w:rsidR="00191A6F" w:rsidRPr="00CC508F" w:rsidRDefault="00191A6F" w:rsidP="00191A6F">
      <w:pPr>
        <w:jc w:val="both"/>
        <w:rPr>
          <w:rFonts w:ascii="Verdana" w:hAnsi="Verdana" w:cs="Tahoma"/>
          <w:lang w:val="en-US"/>
        </w:rPr>
      </w:pPr>
    </w:p>
    <w:p w:rsidR="00191A6F" w:rsidRPr="00CC508F" w:rsidRDefault="00191A6F" w:rsidP="00191A6F">
      <w:pPr>
        <w:ind w:firstLine="709"/>
        <w:jc w:val="right"/>
        <w:rPr>
          <w:rFonts w:ascii="Verdana" w:hAnsi="Verdana" w:cs="Tahoma"/>
        </w:rPr>
      </w:pPr>
      <w:r w:rsidRPr="00CC508F">
        <w:rPr>
          <w:rFonts w:ascii="Verdana" w:hAnsi="Verdana" w:cs="Tahoma"/>
        </w:rPr>
        <w:t>Таблица № 17</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2266"/>
        <w:gridCol w:w="1289"/>
        <w:gridCol w:w="1407"/>
        <w:gridCol w:w="1860"/>
        <w:gridCol w:w="1490"/>
        <w:gridCol w:w="1684"/>
      </w:tblGrid>
      <w:tr w:rsidR="00191A6F" w:rsidRPr="00CC508F" w:rsidTr="00191A6F">
        <w:trPr>
          <w:trHeight w:val="397"/>
          <w:jc w:val="center"/>
        </w:trPr>
        <w:tc>
          <w:tcPr>
            <w:tcW w:w="1756"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ВИДОВЕ ДЕЛА</w:t>
            </w:r>
          </w:p>
        </w:tc>
        <w:tc>
          <w:tcPr>
            <w:tcW w:w="1310"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РС-ДЕВИН</w:t>
            </w:r>
          </w:p>
        </w:tc>
        <w:tc>
          <w:tcPr>
            <w:tcW w:w="1440"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РС-МАДАН</w:t>
            </w:r>
          </w:p>
        </w:tc>
        <w:tc>
          <w:tcPr>
            <w:tcW w:w="1800"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РС-ЗЛАТОГРАД</w:t>
            </w:r>
          </w:p>
        </w:tc>
        <w:tc>
          <w:tcPr>
            <w:tcW w:w="1503"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РС-СМОЛЯН</w:t>
            </w:r>
          </w:p>
        </w:tc>
        <w:tc>
          <w:tcPr>
            <w:tcW w:w="1688"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РС-ЧЕПЕЛАРЕ</w:t>
            </w:r>
          </w:p>
        </w:tc>
      </w:tr>
      <w:tr w:rsidR="00191A6F" w:rsidRPr="00CC508F" w:rsidTr="00191A6F">
        <w:trPr>
          <w:trHeight w:val="397"/>
          <w:jc w:val="center"/>
        </w:trPr>
        <w:tc>
          <w:tcPr>
            <w:tcW w:w="1756" w:type="dxa"/>
            <w:tcBorders>
              <w:top w:val="single" w:sz="4" w:space="0" w:color="auto"/>
              <w:bottom w:val="single" w:sz="4" w:space="0" w:color="auto"/>
            </w:tcBorders>
            <w:shd w:val="clear" w:color="auto" w:fill="F2F2F2"/>
            <w:vAlign w:val="center"/>
          </w:tcPr>
          <w:p w:rsidR="00191A6F" w:rsidRPr="00CC508F" w:rsidRDefault="00191A6F" w:rsidP="00191A6F">
            <w:pPr>
              <w:jc w:val="center"/>
              <w:rPr>
                <w:rFonts w:ascii="Verdana" w:hAnsi="Verdana" w:cs="Tahoma"/>
                <w:b/>
              </w:rPr>
            </w:pPr>
            <w:r w:rsidRPr="00CC508F">
              <w:rPr>
                <w:rFonts w:ascii="Verdana" w:hAnsi="Verdana" w:cs="Tahoma"/>
                <w:b/>
              </w:rPr>
              <w:t>ГРАЖДАНСКИ</w:t>
            </w:r>
          </w:p>
        </w:tc>
        <w:tc>
          <w:tcPr>
            <w:tcW w:w="1310" w:type="dxa"/>
            <w:tcBorders>
              <w:top w:val="single" w:sz="4" w:space="0" w:color="auto"/>
              <w:bottom w:val="single" w:sz="4" w:space="0" w:color="auto"/>
            </w:tcBorders>
            <w:shd w:val="clear" w:color="auto" w:fill="F2F2F2"/>
            <w:vAlign w:val="center"/>
          </w:tcPr>
          <w:p w:rsidR="00191A6F" w:rsidRPr="00C7639C" w:rsidRDefault="00191A6F" w:rsidP="00191A6F">
            <w:pPr>
              <w:jc w:val="center"/>
              <w:rPr>
                <w:rFonts w:ascii="Verdana" w:hAnsi="Verdana" w:cs="Tahoma"/>
                <w:b/>
              </w:rPr>
            </w:pPr>
            <w:r>
              <w:rPr>
                <w:rFonts w:ascii="Verdana" w:hAnsi="Verdana" w:cs="Tahoma"/>
                <w:b/>
              </w:rPr>
              <w:t>69</w:t>
            </w:r>
          </w:p>
        </w:tc>
        <w:tc>
          <w:tcPr>
            <w:tcW w:w="1440" w:type="dxa"/>
            <w:tcBorders>
              <w:top w:val="single" w:sz="4" w:space="0" w:color="auto"/>
              <w:bottom w:val="single" w:sz="4" w:space="0" w:color="auto"/>
            </w:tcBorders>
            <w:shd w:val="clear" w:color="auto" w:fill="F2F2F2"/>
            <w:vAlign w:val="center"/>
          </w:tcPr>
          <w:p w:rsidR="00191A6F" w:rsidRPr="00C7639C" w:rsidRDefault="00191A6F" w:rsidP="00191A6F">
            <w:pPr>
              <w:jc w:val="center"/>
              <w:rPr>
                <w:rFonts w:ascii="Verdana" w:hAnsi="Verdana" w:cs="Tahoma"/>
                <w:b/>
              </w:rPr>
            </w:pPr>
            <w:r>
              <w:rPr>
                <w:rFonts w:ascii="Verdana" w:hAnsi="Verdana" w:cs="Tahoma"/>
                <w:b/>
              </w:rPr>
              <w:t>64</w:t>
            </w:r>
          </w:p>
        </w:tc>
        <w:tc>
          <w:tcPr>
            <w:tcW w:w="1800" w:type="dxa"/>
            <w:tcBorders>
              <w:top w:val="single" w:sz="4" w:space="0" w:color="auto"/>
              <w:bottom w:val="single" w:sz="4" w:space="0" w:color="auto"/>
            </w:tcBorders>
            <w:shd w:val="clear" w:color="auto" w:fill="F2F2F2"/>
            <w:vAlign w:val="center"/>
          </w:tcPr>
          <w:p w:rsidR="00191A6F" w:rsidRPr="00C7639C" w:rsidRDefault="00191A6F" w:rsidP="00191A6F">
            <w:pPr>
              <w:jc w:val="center"/>
              <w:rPr>
                <w:rFonts w:ascii="Verdana" w:hAnsi="Verdana" w:cs="Tahoma"/>
                <w:b/>
              </w:rPr>
            </w:pPr>
            <w:r>
              <w:rPr>
                <w:rFonts w:ascii="Verdana" w:hAnsi="Verdana" w:cs="Tahoma"/>
                <w:b/>
              </w:rPr>
              <w:t>42</w:t>
            </w:r>
          </w:p>
        </w:tc>
        <w:tc>
          <w:tcPr>
            <w:tcW w:w="1503" w:type="dxa"/>
            <w:tcBorders>
              <w:top w:val="single" w:sz="4" w:space="0" w:color="auto"/>
              <w:bottom w:val="single" w:sz="4" w:space="0" w:color="auto"/>
            </w:tcBorders>
            <w:shd w:val="clear" w:color="auto" w:fill="F2F2F2"/>
            <w:vAlign w:val="center"/>
          </w:tcPr>
          <w:p w:rsidR="00191A6F" w:rsidRPr="00C7639C" w:rsidRDefault="00191A6F" w:rsidP="00191A6F">
            <w:pPr>
              <w:jc w:val="center"/>
              <w:rPr>
                <w:rFonts w:ascii="Verdana" w:hAnsi="Verdana" w:cs="Tahoma"/>
                <w:b/>
              </w:rPr>
            </w:pPr>
            <w:r>
              <w:rPr>
                <w:rFonts w:ascii="Verdana" w:hAnsi="Verdana" w:cs="Tahoma"/>
                <w:b/>
              </w:rPr>
              <w:t>190</w:t>
            </w:r>
          </w:p>
        </w:tc>
        <w:tc>
          <w:tcPr>
            <w:tcW w:w="1688" w:type="dxa"/>
            <w:tcBorders>
              <w:top w:val="single" w:sz="4" w:space="0" w:color="auto"/>
              <w:bottom w:val="single" w:sz="4" w:space="0" w:color="auto"/>
            </w:tcBorders>
            <w:shd w:val="clear" w:color="auto" w:fill="F2F2F2"/>
            <w:vAlign w:val="center"/>
          </w:tcPr>
          <w:p w:rsidR="00191A6F" w:rsidRPr="00C7639C" w:rsidRDefault="00191A6F" w:rsidP="00191A6F">
            <w:pPr>
              <w:jc w:val="center"/>
              <w:rPr>
                <w:rFonts w:ascii="Verdana" w:hAnsi="Verdana" w:cs="Tahoma"/>
                <w:b/>
              </w:rPr>
            </w:pPr>
            <w:r>
              <w:rPr>
                <w:rFonts w:ascii="Verdana" w:hAnsi="Verdana" w:cs="Tahoma"/>
                <w:b/>
              </w:rPr>
              <w:t>27</w:t>
            </w:r>
          </w:p>
        </w:tc>
      </w:tr>
      <w:tr w:rsidR="00191A6F" w:rsidRPr="00CC508F" w:rsidTr="00191A6F">
        <w:trPr>
          <w:trHeight w:val="397"/>
          <w:jc w:val="center"/>
        </w:trPr>
        <w:tc>
          <w:tcPr>
            <w:tcW w:w="1756" w:type="dxa"/>
            <w:tcBorders>
              <w:top w:val="single" w:sz="4" w:space="0" w:color="auto"/>
              <w:bottom w:val="single" w:sz="4" w:space="0" w:color="auto"/>
            </w:tcBorders>
            <w:shd w:val="clear" w:color="auto" w:fill="F2F2F2"/>
            <w:vAlign w:val="center"/>
          </w:tcPr>
          <w:p w:rsidR="00191A6F" w:rsidRPr="00CC508F" w:rsidRDefault="00191A6F" w:rsidP="00191A6F">
            <w:pPr>
              <w:jc w:val="center"/>
              <w:rPr>
                <w:rFonts w:ascii="Verdana" w:hAnsi="Verdana" w:cs="Tahoma"/>
                <w:b/>
              </w:rPr>
            </w:pPr>
            <w:r w:rsidRPr="00CC508F">
              <w:rPr>
                <w:rFonts w:ascii="Verdana" w:hAnsi="Verdana" w:cs="Tahoma"/>
                <w:b/>
              </w:rPr>
              <w:t>НАКАЗАТЕЛНИ</w:t>
            </w:r>
          </w:p>
        </w:tc>
        <w:tc>
          <w:tcPr>
            <w:tcW w:w="1310" w:type="dxa"/>
            <w:tcBorders>
              <w:top w:val="single" w:sz="4" w:space="0" w:color="auto"/>
              <w:bottom w:val="single" w:sz="4" w:space="0" w:color="auto"/>
            </w:tcBorders>
            <w:shd w:val="clear" w:color="auto" w:fill="F2F2F2"/>
            <w:vAlign w:val="center"/>
          </w:tcPr>
          <w:p w:rsidR="00191A6F" w:rsidRPr="00C7639C" w:rsidRDefault="00191A6F" w:rsidP="00191A6F">
            <w:pPr>
              <w:jc w:val="center"/>
              <w:rPr>
                <w:rFonts w:ascii="Verdana" w:hAnsi="Verdana" w:cs="Tahoma"/>
                <w:b/>
              </w:rPr>
            </w:pPr>
            <w:r>
              <w:rPr>
                <w:rFonts w:ascii="Verdana" w:hAnsi="Verdana" w:cs="Tahoma"/>
                <w:b/>
              </w:rPr>
              <w:t>34</w:t>
            </w:r>
          </w:p>
        </w:tc>
        <w:tc>
          <w:tcPr>
            <w:tcW w:w="1440" w:type="dxa"/>
            <w:tcBorders>
              <w:top w:val="single" w:sz="4" w:space="0" w:color="auto"/>
              <w:bottom w:val="single" w:sz="4" w:space="0" w:color="auto"/>
            </w:tcBorders>
            <w:shd w:val="clear" w:color="auto" w:fill="F2F2F2"/>
            <w:vAlign w:val="center"/>
          </w:tcPr>
          <w:p w:rsidR="00191A6F" w:rsidRPr="00C7639C" w:rsidRDefault="00191A6F" w:rsidP="00191A6F">
            <w:pPr>
              <w:jc w:val="center"/>
              <w:rPr>
                <w:rFonts w:ascii="Verdana" w:hAnsi="Verdana" w:cs="Tahoma"/>
                <w:b/>
              </w:rPr>
            </w:pPr>
            <w:r>
              <w:rPr>
                <w:rFonts w:ascii="Verdana" w:hAnsi="Verdana" w:cs="Tahoma"/>
                <w:b/>
              </w:rPr>
              <w:t>16</w:t>
            </w:r>
          </w:p>
        </w:tc>
        <w:tc>
          <w:tcPr>
            <w:tcW w:w="1800" w:type="dxa"/>
            <w:tcBorders>
              <w:top w:val="single" w:sz="4" w:space="0" w:color="auto"/>
              <w:bottom w:val="single" w:sz="4" w:space="0" w:color="auto"/>
            </w:tcBorders>
            <w:shd w:val="clear" w:color="auto" w:fill="F2F2F2"/>
            <w:vAlign w:val="center"/>
          </w:tcPr>
          <w:p w:rsidR="00191A6F" w:rsidRPr="00C7639C" w:rsidRDefault="00191A6F" w:rsidP="00191A6F">
            <w:pPr>
              <w:jc w:val="center"/>
              <w:rPr>
                <w:rFonts w:ascii="Verdana" w:hAnsi="Verdana" w:cs="Tahoma"/>
                <w:b/>
              </w:rPr>
            </w:pPr>
            <w:r>
              <w:rPr>
                <w:rFonts w:ascii="Verdana" w:hAnsi="Verdana" w:cs="Tahoma"/>
                <w:b/>
              </w:rPr>
              <w:t>8</w:t>
            </w:r>
          </w:p>
        </w:tc>
        <w:tc>
          <w:tcPr>
            <w:tcW w:w="1503" w:type="dxa"/>
            <w:tcBorders>
              <w:top w:val="single" w:sz="4" w:space="0" w:color="auto"/>
              <w:bottom w:val="single" w:sz="4" w:space="0" w:color="auto"/>
            </w:tcBorders>
            <w:shd w:val="clear" w:color="auto" w:fill="F2F2F2"/>
            <w:vAlign w:val="center"/>
          </w:tcPr>
          <w:p w:rsidR="00191A6F" w:rsidRPr="00C7639C" w:rsidRDefault="00191A6F" w:rsidP="00191A6F">
            <w:pPr>
              <w:jc w:val="center"/>
              <w:rPr>
                <w:rFonts w:ascii="Verdana" w:hAnsi="Verdana" w:cs="Tahoma"/>
                <w:b/>
              </w:rPr>
            </w:pPr>
            <w:r>
              <w:rPr>
                <w:rFonts w:ascii="Verdana" w:hAnsi="Verdana" w:cs="Tahoma"/>
                <w:b/>
              </w:rPr>
              <w:t>35</w:t>
            </w:r>
          </w:p>
        </w:tc>
        <w:tc>
          <w:tcPr>
            <w:tcW w:w="1688" w:type="dxa"/>
            <w:tcBorders>
              <w:top w:val="single" w:sz="4" w:space="0" w:color="auto"/>
              <w:bottom w:val="single" w:sz="4" w:space="0" w:color="auto"/>
            </w:tcBorders>
            <w:shd w:val="clear" w:color="auto" w:fill="F2F2F2"/>
            <w:vAlign w:val="center"/>
          </w:tcPr>
          <w:p w:rsidR="00191A6F" w:rsidRPr="00C7639C" w:rsidRDefault="00191A6F" w:rsidP="00191A6F">
            <w:pPr>
              <w:jc w:val="center"/>
              <w:rPr>
                <w:rFonts w:ascii="Verdana" w:hAnsi="Verdana" w:cs="Tahoma"/>
                <w:b/>
              </w:rPr>
            </w:pPr>
            <w:r>
              <w:rPr>
                <w:rFonts w:ascii="Verdana" w:hAnsi="Verdana" w:cs="Tahoma"/>
                <w:b/>
              </w:rPr>
              <w:t>7</w:t>
            </w:r>
          </w:p>
        </w:tc>
      </w:tr>
      <w:tr w:rsidR="00191A6F" w:rsidRPr="00CC508F" w:rsidTr="00191A6F">
        <w:trPr>
          <w:trHeight w:val="397"/>
          <w:jc w:val="center"/>
        </w:trPr>
        <w:tc>
          <w:tcPr>
            <w:tcW w:w="1756" w:type="dxa"/>
            <w:tcBorders>
              <w:top w:val="single" w:sz="4" w:space="0" w:color="auto"/>
              <w:bottom w:val="double" w:sz="4" w:space="0" w:color="auto"/>
            </w:tcBorders>
            <w:shd w:val="clear" w:color="auto" w:fill="F2F2F2"/>
            <w:vAlign w:val="center"/>
          </w:tcPr>
          <w:p w:rsidR="00191A6F" w:rsidRPr="00CC508F" w:rsidRDefault="00191A6F" w:rsidP="00191A6F">
            <w:pPr>
              <w:jc w:val="center"/>
              <w:rPr>
                <w:rFonts w:ascii="Verdana" w:hAnsi="Verdana" w:cs="Tahoma"/>
                <w:b/>
              </w:rPr>
            </w:pPr>
            <w:r w:rsidRPr="00CC508F">
              <w:rPr>
                <w:rFonts w:ascii="Verdana" w:hAnsi="Verdana" w:cs="Tahoma"/>
                <w:b/>
              </w:rPr>
              <w:t>ОБЩО</w:t>
            </w:r>
          </w:p>
        </w:tc>
        <w:tc>
          <w:tcPr>
            <w:tcW w:w="1310" w:type="dxa"/>
            <w:tcBorders>
              <w:top w:val="single" w:sz="4" w:space="0" w:color="auto"/>
              <w:bottom w:val="double" w:sz="4" w:space="0" w:color="auto"/>
            </w:tcBorders>
            <w:shd w:val="clear" w:color="auto" w:fill="F2F2F2"/>
            <w:vAlign w:val="center"/>
          </w:tcPr>
          <w:p w:rsidR="00191A6F" w:rsidRPr="00C7639C" w:rsidRDefault="00191A6F" w:rsidP="00191A6F">
            <w:pPr>
              <w:jc w:val="center"/>
              <w:rPr>
                <w:rFonts w:ascii="Verdana" w:hAnsi="Verdana" w:cs="Tahoma"/>
                <w:b/>
              </w:rPr>
            </w:pPr>
            <w:r>
              <w:rPr>
                <w:rFonts w:ascii="Verdana" w:hAnsi="Verdana" w:cs="Tahoma"/>
                <w:b/>
              </w:rPr>
              <w:t>103</w:t>
            </w:r>
          </w:p>
        </w:tc>
        <w:tc>
          <w:tcPr>
            <w:tcW w:w="1440" w:type="dxa"/>
            <w:tcBorders>
              <w:top w:val="single" w:sz="4" w:space="0" w:color="auto"/>
              <w:bottom w:val="double" w:sz="4" w:space="0" w:color="auto"/>
            </w:tcBorders>
            <w:shd w:val="clear" w:color="auto" w:fill="F2F2F2"/>
            <w:vAlign w:val="center"/>
          </w:tcPr>
          <w:p w:rsidR="00191A6F" w:rsidRPr="00C7639C" w:rsidRDefault="00191A6F" w:rsidP="00191A6F">
            <w:pPr>
              <w:jc w:val="center"/>
              <w:rPr>
                <w:rFonts w:ascii="Verdana" w:hAnsi="Verdana" w:cs="Tahoma"/>
                <w:b/>
              </w:rPr>
            </w:pPr>
            <w:r>
              <w:rPr>
                <w:rFonts w:ascii="Verdana" w:hAnsi="Verdana" w:cs="Tahoma"/>
                <w:b/>
              </w:rPr>
              <w:t>80</w:t>
            </w:r>
          </w:p>
        </w:tc>
        <w:tc>
          <w:tcPr>
            <w:tcW w:w="1800" w:type="dxa"/>
            <w:tcBorders>
              <w:top w:val="single" w:sz="4" w:space="0" w:color="auto"/>
              <w:bottom w:val="double" w:sz="4" w:space="0" w:color="auto"/>
            </w:tcBorders>
            <w:shd w:val="clear" w:color="auto" w:fill="F2F2F2"/>
            <w:vAlign w:val="center"/>
          </w:tcPr>
          <w:p w:rsidR="00191A6F" w:rsidRPr="00C7639C" w:rsidRDefault="00191A6F" w:rsidP="00191A6F">
            <w:pPr>
              <w:jc w:val="center"/>
              <w:rPr>
                <w:rFonts w:ascii="Verdana" w:hAnsi="Verdana" w:cs="Tahoma"/>
                <w:b/>
              </w:rPr>
            </w:pPr>
            <w:r>
              <w:rPr>
                <w:rFonts w:ascii="Verdana" w:hAnsi="Verdana" w:cs="Tahoma"/>
                <w:b/>
              </w:rPr>
              <w:t>50</w:t>
            </w:r>
          </w:p>
        </w:tc>
        <w:tc>
          <w:tcPr>
            <w:tcW w:w="1503" w:type="dxa"/>
            <w:tcBorders>
              <w:top w:val="single" w:sz="4" w:space="0" w:color="auto"/>
              <w:bottom w:val="double" w:sz="4" w:space="0" w:color="auto"/>
            </w:tcBorders>
            <w:shd w:val="clear" w:color="auto" w:fill="F2F2F2"/>
            <w:vAlign w:val="center"/>
          </w:tcPr>
          <w:p w:rsidR="00191A6F" w:rsidRPr="00C7639C" w:rsidRDefault="00191A6F" w:rsidP="00191A6F">
            <w:pPr>
              <w:jc w:val="center"/>
              <w:rPr>
                <w:rFonts w:ascii="Verdana" w:hAnsi="Verdana" w:cs="Tahoma"/>
                <w:b/>
              </w:rPr>
            </w:pPr>
            <w:r>
              <w:rPr>
                <w:rFonts w:ascii="Verdana" w:hAnsi="Verdana" w:cs="Tahoma"/>
                <w:b/>
              </w:rPr>
              <w:t>225</w:t>
            </w:r>
          </w:p>
        </w:tc>
        <w:tc>
          <w:tcPr>
            <w:tcW w:w="1688" w:type="dxa"/>
            <w:tcBorders>
              <w:top w:val="single" w:sz="4" w:space="0" w:color="auto"/>
              <w:bottom w:val="double" w:sz="4" w:space="0" w:color="auto"/>
            </w:tcBorders>
            <w:shd w:val="clear" w:color="auto" w:fill="F2F2F2"/>
            <w:vAlign w:val="center"/>
          </w:tcPr>
          <w:p w:rsidR="00191A6F" w:rsidRPr="00C7639C" w:rsidRDefault="00191A6F" w:rsidP="00191A6F">
            <w:pPr>
              <w:jc w:val="center"/>
              <w:rPr>
                <w:rFonts w:ascii="Verdana" w:hAnsi="Verdana" w:cs="Tahoma"/>
                <w:b/>
              </w:rPr>
            </w:pPr>
            <w:r>
              <w:rPr>
                <w:rFonts w:ascii="Verdana" w:hAnsi="Verdana" w:cs="Tahoma"/>
                <w:b/>
              </w:rPr>
              <w:t>34</w:t>
            </w:r>
          </w:p>
        </w:tc>
      </w:tr>
    </w:tbl>
    <w:p w:rsidR="00191A6F" w:rsidRPr="00CC508F" w:rsidRDefault="00191A6F" w:rsidP="00191A6F">
      <w:pPr>
        <w:jc w:val="both"/>
        <w:rPr>
          <w:rFonts w:ascii="Verdana" w:hAnsi="Verdana" w:cs="Tahoma"/>
          <w:b/>
          <w:lang w:val="en-US"/>
        </w:rPr>
      </w:pPr>
    </w:p>
    <w:p w:rsidR="00191A6F" w:rsidRPr="00191A6F" w:rsidRDefault="00191A6F" w:rsidP="00191A6F">
      <w:pPr>
        <w:jc w:val="both"/>
        <w:rPr>
          <w:rFonts w:ascii="Verdana" w:hAnsi="Verdana" w:cs="Tahoma"/>
          <w:b/>
        </w:rPr>
      </w:pPr>
    </w:p>
    <w:p w:rsidR="00191A6F" w:rsidRPr="004D08DA" w:rsidRDefault="00191A6F" w:rsidP="00191A6F">
      <w:pPr>
        <w:ind w:firstLine="709"/>
        <w:jc w:val="both"/>
        <w:rPr>
          <w:rFonts w:ascii="Verdana" w:hAnsi="Verdana" w:cs="Tahoma"/>
          <w:b/>
        </w:rPr>
      </w:pPr>
      <w:r w:rsidRPr="004D08DA">
        <w:rPr>
          <w:rFonts w:ascii="Verdana" w:hAnsi="Verdana" w:cs="Tahoma"/>
          <w:b/>
        </w:rPr>
        <w:t>Процентно съотношение на несвършените дела към дела  за разглеждане по съдилища</w:t>
      </w:r>
    </w:p>
    <w:p w:rsidR="00191A6F" w:rsidRPr="00CC508F" w:rsidRDefault="00191A6F" w:rsidP="00191A6F">
      <w:pPr>
        <w:ind w:firstLine="709"/>
        <w:jc w:val="both"/>
        <w:rPr>
          <w:rFonts w:ascii="Verdana" w:hAnsi="Verdana" w:cs="Tahoma"/>
          <w:b/>
          <w:lang w:val="en-US"/>
        </w:rPr>
      </w:pPr>
    </w:p>
    <w:p w:rsidR="00191A6F" w:rsidRPr="00CC508F" w:rsidRDefault="00191A6F" w:rsidP="00191A6F">
      <w:pPr>
        <w:jc w:val="right"/>
        <w:rPr>
          <w:rFonts w:ascii="Verdana" w:hAnsi="Verdana" w:cs="Tahoma"/>
        </w:rPr>
      </w:pPr>
      <w:r w:rsidRPr="00CC508F">
        <w:rPr>
          <w:rFonts w:ascii="Verdana" w:hAnsi="Verdana" w:cs="Tahoma"/>
        </w:rPr>
        <w:t xml:space="preserve">          Таблица № 18</w:t>
      </w:r>
    </w:p>
    <w:tbl>
      <w:tblPr>
        <w:tblW w:w="10168" w:type="dxa"/>
        <w:jc w:val="center"/>
        <w:tblInd w:w="184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936"/>
        <w:gridCol w:w="952"/>
        <w:gridCol w:w="972"/>
        <w:gridCol w:w="952"/>
        <w:gridCol w:w="972"/>
        <w:gridCol w:w="952"/>
        <w:gridCol w:w="972"/>
        <w:gridCol w:w="952"/>
        <w:gridCol w:w="972"/>
        <w:gridCol w:w="952"/>
        <w:gridCol w:w="972"/>
      </w:tblGrid>
      <w:tr w:rsidR="00191A6F" w:rsidRPr="00CC508F" w:rsidTr="00191A6F">
        <w:trPr>
          <w:jc w:val="center"/>
        </w:trPr>
        <w:tc>
          <w:tcPr>
            <w:tcW w:w="548" w:type="dxa"/>
            <w:vMerge w:val="restart"/>
            <w:shd w:val="clear" w:color="auto" w:fill="E6E6E6"/>
            <w:vAlign w:val="center"/>
          </w:tcPr>
          <w:p w:rsidR="00191A6F" w:rsidRPr="007632DF" w:rsidRDefault="00191A6F" w:rsidP="00191A6F">
            <w:pPr>
              <w:jc w:val="both"/>
              <w:rPr>
                <w:rFonts w:ascii="Century Gothic" w:hAnsi="Century Gothic" w:cs="Tahoma"/>
                <w:b/>
                <w:lang w:val="be-BY"/>
              </w:rPr>
            </w:pPr>
            <w:r>
              <w:rPr>
                <w:rFonts w:ascii="Century Gothic" w:hAnsi="Century Gothic" w:cs="Tahoma"/>
                <w:b/>
                <w:lang w:val="be-BY"/>
              </w:rPr>
              <w:t>Вид</w:t>
            </w:r>
          </w:p>
        </w:tc>
        <w:tc>
          <w:tcPr>
            <w:tcW w:w="1924" w:type="dxa"/>
            <w:gridSpan w:val="2"/>
            <w:shd w:val="clear" w:color="auto" w:fill="E6E6E6"/>
            <w:vAlign w:val="center"/>
          </w:tcPr>
          <w:p w:rsidR="00191A6F" w:rsidRPr="007632DF" w:rsidRDefault="00191A6F" w:rsidP="00191A6F">
            <w:pPr>
              <w:jc w:val="center"/>
              <w:rPr>
                <w:rFonts w:ascii="Century Gothic" w:hAnsi="Century Gothic" w:cs="Tahoma"/>
                <w:b/>
              </w:rPr>
            </w:pPr>
            <w:r w:rsidRPr="007632DF">
              <w:rPr>
                <w:rFonts w:ascii="Century Gothic" w:hAnsi="Century Gothic" w:cs="Tahoma"/>
                <w:b/>
              </w:rPr>
              <w:t>РС-ДЕВИН</w:t>
            </w:r>
          </w:p>
        </w:tc>
        <w:tc>
          <w:tcPr>
            <w:tcW w:w="1924" w:type="dxa"/>
            <w:gridSpan w:val="2"/>
            <w:shd w:val="clear" w:color="auto" w:fill="E6E6E6"/>
            <w:vAlign w:val="center"/>
          </w:tcPr>
          <w:p w:rsidR="00191A6F" w:rsidRPr="007632DF" w:rsidRDefault="00191A6F" w:rsidP="00191A6F">
            <w:pPr>
              <w:jc w:val="center"/>
              <w:rPr>
                <w:rFonts w:ascii="Century Gothic" w:hAnsi="Century Gothic" w:cs="Tahoma"/>
                <w:b/>
              </w:rPr>
            </w:pPr>
            <w:r w:rsidRPr="007632DF">
              <w:rPr>
                <w:rFonts w:ascii="Century Gothic" w:hAnsi="Century Gothic" w:cs="Tahoma"/>
                <w:b/>
              </w:rPr>
              <w:t>РС-МАДАН</w:t>
            </w:r>
          </w:p>
        </w:tc>
        <w:tc>
          <w:tcPr>
            <w:tcW w:w="1924" w:type="dxa"/>
            <w:gridSpan w:val="2"/>
            <w:shd w:val="clear" w:color="auto" w:fill="E6E6E6"/>
            <w:vAlign w:val="center"/>
          </w:tcPr>
          <w:p w:rsidR="00191A6F" w:rsidRPr="007632DF" w:rsidRDefault="00191A6F" w:rsidP="00191A6F">
            <w:pPr>
              <w:jc w:val="center"/>
              <w:rPr>
                <w:rFonts w:ascii="Century Gothic" w:hAnsi="Century Gothic" w:cs="Tahoma"/>
                <w:b/>
              </w:rPr>
            </w:pPr>
            <w:r w:rsidRPr="007632DF">
              <w:rPr>
                <w:rFonts w:ascii="Century Gothic" w:hAnsi="Century Gothic" w:cs="Tahoma"/>
                <w:b/>
              </w:rPr>
              <w:t>РС-ЗЛАТОГРАД</w:t>
            </w:r>
          </w:p>
        </w:tc>
        <w:tc>
          <w:tcPr>
            <w:tcW w:w="1924" w:type="dxa"/>
            <w:gridSpan w:val="2"/>
            <w:shd w:val="clear" w:color="auto" w:fill="E6E6E6"/>
            <w:vAlign w:val="center"/>
          </w:tcPr>
          <w:p w:rsidR="00191A6F" w:rsidRPr="007632DF" w:rsidRDefault="00191A6F" w:rsidP="00191A6F">
            <w:pPr>
              <w:jc w:val="center"/>
              <w:rPr>
                <w:rFonts w:ascii="Century Gothic" w:hAnsi="Century Gothic" w:cs="Tahoma"/>
                <w:b/>
              </w:rPr>
            </w:pPr>
            <w:r w:rsidRPr="007632DF">
              <w:rPr>
                <w:rFonts w:ascii="Century Gothic" w:hAnsi="Century Gothic" w:cs="Tahoma"/>
                <w:b/>
              </w:rPr>
              <w:t>РС-СМОЛЯН</w:t>
            </w:r>
          </w:p>
        </w:tc>
        <w:tc>
          <w:tcPr>
            <w:tcW w:w="1924" w:type="dxa"/>
            <w:gridSpan w:val="2"/>
            <w:shd w:val="clear" w:color="auto" w:fill="E6E6E6"/>
            <w:vAlign w:val="center"/>
          </w:tcPr>
          <w:p w:rsidR="00191A6F" w:rsidRPr="007632DF" w:rsidRDefault="00191A6F" w:rsidP="00191A6F">
            <w:pPr>
              <w:jc w:val="center"/>
              <w:rPr>
                <w:rFonts w:ascii="Century Gothic" w:hAnsi="Century Gothic" w:cs="Tahoma"/>
                <w:b/>
                <w:lang w:val="be-BY"/>
              </w:rPr>
            </w:pPr>
          </w:p>
          <w:p w:rsidR="00191A6F" w:rsidRPr="007632DF" w:rsidRDefault="00191A6F" w:rsidP="00191A6F">
            <w:pPr>
              <w:jc w:val="center"/>
              <w:rPr>
                <w:rFonts w:ascii="Century Gothic" w:hAnsi="Century Gothic" w:cs="Tahoma"/>
                <w:b/>
                <w:lang w:val="be-BY"/>
              </w:rPr>
            </w:pPr>
            <w:r w:rsidRPr="007632DF">
              <w:rPr>
                <w:rFonts w:ascii="Century Gothic" w:hAnsi="Century Gothic" w:cs="Tahoma"/>
                <w:b/>
              </w:rPr>
              <w:t>РС-ЧЕПЕЛАРЕ</w:t>
            </w:r>
          </w:p>
          <w:p w:rsidR="00191A6F" w:rsidRPr="007632DF" w:rsidRDefault="00191A6F" w:rsidP="00191A6F">
            <w:pPr>
              <w:jc w:val="center"/>
              <w:rPr>
                <w:rFonts w:ascii="Century Gothic" w:hAnsi="Century Gothic" w:cs="Tahoma"/>
                <w:b/>
                <w:lang w:val="be-BY"/>
              </w:rPr>
            </w:pPr>
          </w:p>
        </w:tc>
      </w:tr>
      <w:tr w:rsidR="00191A6F" w:rsidRPr="00CC508F" w:rsidTr="00191A6F">
        <w:trPr>
          <w:jc w:val="center"/>
        </w:trPr>
        <w:tc>
          <w:tcPr>
            <w:tcW w:w="548" w:type="dxa"/>
            <w:vMerge/>
            <w:shd w:val="clear" w:color="auto" w:fill="E6E6E6"/>
            <w:vAlign w:val="center"/>
          </w:tcPr>
          <w:p w:rsidR="00191A6F" w:rsidRPr="007632DF" w:rsidRDefault="00191A6F" w:rsidP="00191A6F">
            <w:pPr>
              <w:jc w:val="both"/>
              <w:rPr>
                <w:rFonts w:ascii="Century Gothic" w:hAnsi="Century Gothic" w:cs="Tahoma"/>
                <w:b/>
                <w:lang w:val="be-BY"/>
              </w:rPr>
            </w:pPr>
          </w:p>
        </w:tc>
        <w:tc>
          <w:tcPr>
            <w:tcW w:w="952" w:type="dxa"/>
            <w:shd w:val="clear" w:color="auto" w:fill="E6E6E6"/>
            <w:vAlign w:val="center"/>
          </w:tcPr>
          <w:p w:rsidR="00191A6F" w:rsidRPr="007632DF" w:rsidRDefault="00191A6F" w:rsidP="00191A6F">
            <w:pPr>
              <w:jc w:val="both"/>
              <w:rPr>
                <w:rFonts w:ascii="Century Gothic" w:hAnsi="Century Gothic" w:cs="Tahoma"/>
                <w:b/>
              </w:rPr>
            </w:pPr>
            <w:proofErr w:type="spellStart"/>
            <w:r w:rsidRPr="00F2167E">
              <w:rPr>
                <w:rFonts w:ascii="Century Gothic" w:hAnsi="Century Gothic" w:cs="Tahoma"/>
                <w:b/>
                <w:sz w:val="20"/>
              </w:rPr>
              <w:t>Разгле-дани</w:t>
            </w:r>
            <w:proofErr w:type="spellEnd"/>
          </w:p>
        </w:tc>
        <w:tc>
          <w:tcPr>
            <w:tcW w:w="972" w:type="dxa"/>
            <w:shd w:val="clear" w:color="auto" w:fill="E6E6E6"/>
            <w:vAlign w:val="center"/>
          </w:tcPr>
          <w:p w:rsidR="00191A6F" w:rsidRPr="007632DF" w:rsidRDefault="00191A6F" w:rsidP="00191A6F">
            <w:pPr>
              <w:jc w:val="both"/>
              <w:rPr>
                <w:rFonts w:ascii="Century Gothic" w:hAnsi="Century Gothic" w:cs="Tahoma"/>
                <w:b/>
                <w:lang w:val="be-BY"/>
              </w:rPr>
            </w:pPr>
            <w:r w:rsidRPr="00F2167E">
              <w:rPr>
                <w:rFonts w:ascii="Century Gothic" w:hAnsi="Century Gothic" w:cs="Tahoma"/>
                <w:b/>
                <w:sz w:val="20"/>
                <w:lang w:val="be-BY"/>
              </w:rPr>
              <w:t>%</w:t>
            </w:r>
            <w:r w:rsidRPr="00F2167E">
              <w:rPr>
                <w:rFonts w:ascii="Century Gothic" w:hAnsi="Century Gothic" w:cs="Tahoma"/>
                <w:b/>
                <w:sz w:val="20"/>
              </w:rPr>
              <w:t xml:space="preserve"> </w:t>
            </w:r>
            <w:proofErr w:type="spellStart"/>
            <w:r w:rsidRPr="00F2167E">
              <w:rPr>
                <w:rFonts w:ascii="Century Gothic" w:hAnsi="Century Gothic" w:cs="Tahoma"/>
                <w:b/>
                <w:sz w:val="20"/>
              </w:rPr>
              <w:t>спр</w:t>
            </w:r>
            <w:proofErr w:type="spellEnd"/>
            <w:r w:rsidRPr="00F2167E">
              <w:rPr>
                <w:rFonts w:ascii="Century Gothic" w:hAnsi="Century Gothic" w:cs="Tahoma"/>
                <w:b/>
                <w:sz w:val="20"/>
                <w:lang w:val="be-BY"/>
              </w:rPr>
              <w:t xml:space="preserve">. </w:t>
            </w:r>
            <w:r w:rsidRPr="00F2167E">
              <w:rPr>
                <w:rFonts w:ascii="Century Gothic" w:hAnsi="Century Gothic" w:cs="Tahoma"/>
                <w:b/>
                <w:sz w:val="20"/>
              </w:rPr>
              <w:t xml:space="preserve"> </w:t>
            </w:r>
            <w:r w:rsidRPr="00F2167E">
              <w:rPr>
                <w:rFonts w:ascii="Century Gothic" w:hAnsi="Century Gothic" w:cs="Tahoma"/>
                <w:b/>
                <w:sz w:val="20"/>
                <w:lang w:val="be-BY"/>
              </w:rPr>
              <w:t>р</w:t>
            </w:r>
            <w:proofErr w:type="spellStart"/>
            <w:r w:rsidRPr="00F2167E">
              <w:rPr>
                <w:rFonts w:ascii="Century Gothic" w:hAnsi="Century Gothic" w:cs="Tahoma"/>
                <w:b/>
                <w:sz w:val="20"/>
              </w:rPr>
              <w:t>азгле</w:t>
            </w:r>
            <w:proofErr w:type="spellEnd"/>
            <w:r w:rsidRPr="00F2167E">
              <w:rPr>
                <w:rFonts w:ascii="Century Gothic" w:hAnsi="Century Gothic" w:cs="Tahoma"/>
                <w:b/>
                <w:sz w:val="20"/>
                <w:lang w:val="be-BY"/>
              </w:rPr>
              <w:t>-</w:t>
            </w:r>
            <w:proofErr w:type="spellStart"/>
            <w:r w:rsidRPr="00F2167E">
              <w:rPr>
                <w:rFonts w:ascii="Century Gothic" w:hAnsi="Century Gothic" w:cs="Tahoma"/>
                <w:b/>
                <w:sz w:val="20"/>
              </w:rPr>
              <w:t>даните</w:t>
            </w:r>
            <w:proofErr w:type="spellEnd"/>
          </w:p>
        </w:tc>
        <w:tc>
          <w:tcPr>
            <w:tcW w:w="952" w:type="dxa"/>
            <w:shd w:val="clear" w:color="auto" w:fill="E6E6E6"/>
            <w:vAlign w:val="center"/>
          </w:tcPr>
          <w:p w:rsidR="00191A6F" w:rsidRPr="007632DF" w:rsidRDefault="00191A6F" w:rsidP="00191A6F">
            <w:pPr>
              <w:jc w:val="both"/>
              <w:rPr>
                <w:rFonts w:ascii="Century Gothic" w:hAnsi="Century Gothic" w:cs="Tahoma"/>
                <w:b/>
              </w:rPr>
            </w:pPr>
            <w:proofErr w:type="spellStart"/>
            <w:r w:rsidRPr="00F2167E">
              <w:rPr>
                <w:rFonts w:ascii="Century Gothic" w:hAnsi="Century Gothic" w:cs="Tahoma"/>
                <w:b/>
                <w:sz w:val="20"/>
              </w:rPr>
              <w:t>Разгле-дани</w:t>
            </w:r>
            <w:proofErr w:type="spellEnd"/>
          </w:p>
        </w:tc>
        <w:tc>
          <w:tcPr>
            <w:tcW w:w="972" w:type="dxa"/>
            <w:shd w:val="clear" w:color="auto" w:fill="E6E6E6"/>
            <w:vAlign w:val="center"/>
          </w:tcPr>
          <w:p w:rsidR="00191A6F" w:rsidRPr="007632DF" w:rsidRDefault="00191A6F" w:rsidP="00191A6F">
            <w:pPr>
              <w:jc w:val="both"/>
              <w:rPr>
                <w:rFonts w:ascii="Century Gothic" w:hAnsi="Century Gothic" w:cs="Tahoma"/>
                <w:b/>
                <w:lang w:val="be-BY"/>
              </w:rPr>
            </w:pPr>
            <w:r w:rsidRPr="00F2167E">
              <w:rPr>
                <w:rFonts w:ascii="Century Gothic" w:hAnsi="Century Gothic" w:cs="Tahoma"/>
                <w:b/>
                <w:sz w:val="20"/>
                <w:lang w:val="be-BY"/>
              </w:rPr>
              <w:t>%</w:t>
            </w:r>
            <w:r w:rsidRPr="00F2167E">
              <w:rPr>
                <w:rFonts w:ascii="Century Gothic" w:hAnsi="Century Gothic" w:cs="Tahoma"/>
                <w:b/>
                <w:sz w:val="20"/>
              </w:rPr>
              <w:t xml:space="preserve"> </w:t>
            </w:r>
            <w:proofErr w:type="spellStart"/>
            <w:r w:rsidRPr="00F2167E">
              <w:rPr>
                <w:rFonts w:ascii="Century Gothic" w:hAnsi="Century Gothic" w:cs="Tahoma"/>
                <w:b/>
                <w:sz w:val="20"/>
              </w:rPr>
              <w:t>спр</w:t>
            </w:r>
            <w:proofErr w:type="spellEnd"/>
            <w:r w:rsidRPr="00F2167E">
              <w:rPr>
                <w:rFonts w:ascii="Century Gothic" w:hAnsi="Century Gothic" w:cs="Tahoma"/>
                <w:b/>
                <w:sz w:val="20"/>
                <w:lang w:val="be-BY"/>
              </w:rPr>
              <w:t xml:space="preserve">. </w:t>
            </w:r>
            <w:r w:rsidRPr="00F2167E">
              <w:rPr>
                <w:rFonts w:ascii="Century Gothic" w:hAnsi="Century Gothic" w:cs="Tahoma"/>
                <w:b/>
                <w:sz w:val="20"/>
              </w:rPr>
              <w:t xml:space="preserve"> </w:t>
            </w:r>
            <w:r w:rsidRPr="00F2167E">
              <w:rPr>
                <w:rFonts w:ascii="Century Gothic" w:hAnsi="Century Gothic" w:cs="Tahoma"/>
                <w:b/>
                <w:sz w:val="20"/>
                <w:lang w:val="be-BY"/>
              </w:rPr>
              <w:t>р</w:t>
            </w:r>
            <w:proofErr w:type="spellStart"/>
            <w:r w:rsidRPr="00F2167E">
              <w:rPr>
                <w:rFonts w:ascii="Century Gothic" w:hAnsi="Century Gothic" w:cs="Tahoma"/>
                <w:b/>
                <w:sz w:val="20"/>
              </w:rPr>
              <w:t>азгле</w:t>
            </w:r>
            <w:proofErr w:type="spellEnd"/>
            <w:r w:rsidRPr="00F2167E">
              <w:rPr>
                <w:rFonts w:ascii="Century Gothic" w:hAnsi="Century Gothic" w:cs="Tahoma"/>
                <w:b/>
                <w:sz w:val="20"/>
                <w:lang w:val="be-BY"/>
              </w:rPr>
              <w:t>-</w:t>
            </w:r>
            <w:proofErr w:type="spellStart"/>
            <w:r w:rsidRPr="00F2167E">
              <w:rPr>
                <w:rFonts w:ascii="Century Gothic" w:hAnsi="Century Gothic" w:cs="Tahoma"/>
                <w:b/>
                <w:sz w:val="20"/>
              </w:rPr>
              <w:t>даните</w:t>
            </w:r>
            <w:proofErr w:type="spellEnd"/>
          </w:p>
        </w:tc>
        <w:tc>
          <w:tcPr>
            <w:tcW w:w="952" w:type="dxa"/>
            <w:shd w:val="clear" w:color="auto" w:fill="E6E6E6"/>
            <w:vAlign w:val="center"/>
          </w:tcPr>
          <w:p w:rsidR="00191A6F" w:rsidRPr="007632DF" w:rsidRDefault="00191A6F" w:rsidP="00191A6F">
            <w:pPr>
              <w:jc w:val="both"/>
              <w:rPr>
                <w:rFonts w:ascii="Century Gothic" w:hAnsi="Century Gothic" w:cs="Tahoma"/>
                <w:b/>
              </w:rPr>
            </w:pPr>
            <w:proofErr w:type="spellStart"/>
            <w:r w:rsidRPr="00F2167E">
              <w:rPr>
                <w:rFonts w:ascii="Century Gothic" w:hAnsi="Century Gothic" w:cs="Tahoma"/>
                <w:b/>
                <w:sz w:val="20"/>
              </w:rPr>
              <w:t>Разгле-дани</w:t>
            </w:r>
            <w:proofErr w:type="spellEnd"/>
          </w:p>
        </w:tc>
        <w:tc>
          <w:tcPr>
            <w:tcW w:w="972" w:type="dxa"/>
            <w:shd w:val="clear" w:color="auto" w:fill="E6E6E6"/>
            <w:vAlign w:val="center"/>
          </w:tcPr>
          <w:p w:rsidR="00191A6F" w:rsidRPr="007632DF" w:rsidRDefault="00191A6F" w:rsidP="00191A6F">
            <w:pPr>
              <w:jc w:val="both"/>
              <w:rPr>
                <w:rFonts w:ascii="Century Gothic" w:hAnsi="Century Gothic" w:cs="Tahoma"/>
                <w:b/>
                <w:lang w:val="be-BY"/>
              </w:rPr>
            </w:pPr>
            <w:r w:rsidRPr="00F2167E">
              <w:rPr>
                <w:rFonts w:ascii="Century Gothic" w:hAnsi="Century Gothic" w:cs="Tahoma"/>
                <w:b/>
                <w:sz w:val="20"/>
                <w:lang w:val="be-BY"/>
              </w:rPr>
              <w:t>%</w:t>
            </w:r>
            <w:r w:rsidRPr="00F2167E">
              <w:rPr>
                <w:rFonts w:ascii="Century Gothic" w:hAnsi="Century Gothic" w:cs="Tahoma"/>
                <w:b/>
                <w:sz w:val="20"/>
              </w:rPr>
              <w:t xml:space="preserve"> </w:t>
            </w:r>
            <w:proofErr w:type="spellStart"/>
            <w:r w:rsidRPr="00F2167E">
              <w:rPr>
                <w:rFonts w:ascii="Century Gothic" w:hAnsi="Century Gothic" w:cs="Tahoma"/>
                <w:b/>
                <w:sz w:val="20"/>
              </w:rPr>
              <w:t>спр</w:t>
            </w:r>
            <w:proofErr w:type="spellEnd"/>
            <w:r w:rsidRPr="00F2167E">
              <w:rPr>
                <w:rFonts w:ascii="Century Gothic" w:hAnsi="Century Gothic" w:cs="Tahoma"/>
                <w:b/>
                <w:sz w:val="20"/>
                <w:lang w:val="be-BY"/>
              </w:rPr>
              <w:t xml:space="preserve">. </w:t>
            </w:r>
            <w:r w:rsidRPr="00F2167E">
              <w:rPr>
                <w:rFonts w:ascii="Century Gothic" w:hAnsi="Century Gothic" w:cs="Tahoma"/>
                <w:b/>
                <w:sz w:val="20"/>
              </w:rPr>
              <w:t xml:space="preserve"> </w:t>
            </w:r>
            <w:r w:rsidRPr="00F2167E">
              <w:rPr>
                <w:rFonts w:ascii="Century Gothic" w:hAnsi="Century Gothic" w:cs="Tahoma"/>
                <w:b/>
                <w:sz w:val="20"/>
                <w:lang w:val="be-BY"/>
              </w:rPr>
              <w:t>р</w:t>
            </w:r>
            <w:proofErr w:type="spellStart"/>
            <w:r w:rsidRPr="00F2167E">
              <w:rPr>
                <w:rFonts w:ascii="Century Gothic" w:hAnsi="Century Gothic" w:cs="Tahoma"/>
                <w:b/>
                <w:sz w:val="20"/>
              </w:rPr>
              <w:t>азгле</w:t>
            </w:r>
            <w:proofErr w:type="spellEnd"/>
            <w:r w:rsidRPr="00F2167E">
              <w:rPr>
                <w:rFonts w:ascii="Century Gothic" w:hAnsi="Century Gothic" w:cs="Tahoma"/>
                <w:b/>
                <w:sz w:val="20"/>
                <w:lang w:val="be-BY"/>
              </w:rPr>
              <w:t>-</w:t>
            </w:r>
            <w:proofErr w:type="spellStart"/>
            <w:r w:rsidRPr="00F2167E">
              <w:rPr>
                <w:rFonts w:ascii="Century Gothic" w:hAnsi="Century Gothic" w:cs="Tahoma"/>
                <w:b/>
                <w:sz w:val="20"/>
              </w:rPr>
              <w:t>даните</w:t>
            </w:r>
            <w:proofErr w:type="spellEnd"/>
          </w:p>
        </w:tc>
        <w:tc>
          <w:tcPr>
            <w:tcW w:w="952" w:type="dxa"/>
            <w:shd w:val="clear" w:color="auto" w:fill="E6E6E6"/>
            <w:vAlign w:val="center"/>
          </w:tcPr>
          <w:p w:rsidR="00191A6F" w:rsidRPr="007632DF" w:rsidRDefault="00191A6F" w:rsidP="00191A6F">
            <w:pPr>
              <w:jc w:val="both"/>
              <w:rPr>
                <w:rFonts w:ascii="Century Gothic" w:hAnsi="Century Gothic" w:cs="Tahoma"/>
                <w:b/>
              </w:rPr>
            </w:pPr>
            <w:proofErr w:type="spellStart"/>
            <w:r w:rsidRPr="00F2167E">
              <w:rPr>
                <w:rFonts w:ascii="Century Gothic" w:hAnsi="Century Gothic" w:cs="Tahoma"/>
                <w:b/>
                <w:sz w:val="20"/>
              </w:rPr>
              <w:t>Разгле-дани</w:t>
            </w:r>
            <w:proofErr w:type="spellEnd"/>
          </w:p>
        </w:tc>
        <w:tc>
          <w:tcPr>
            <w:tcW w:w="972" w:type="dxa"/>
            <w:shd w:val="clear" w:color="auto" w:fill="E6E6E6"/>
            <w:vAlign w:val="center"/>
          </w:tcPr>
          <w:p w:rsidR="00191A6F" w:rsidRPr="007632DF" w:rsidRDefault="00191A6F" w:rsidP="00191A6F">
            <w:pPr>
              <w:jc w:val="both"/>
              <w:rPr>
                <w:rFonts w:ascii="Century Gothic" w:hAnsi="Century Gothic" w:cs="Tahoma"/>
                <w:b/>
                <w:lang w:val="be-BY"/>
              </w:rPr>
            </w:pPr>
            <w:r w:rsidRPr="00F2167E">
              <w:rPr>
                <w:rFonts w:ascii="Century Gothic" w:hAnsi="Century Gothic" w:cs="Tahoma"/>
                <w:b/>
                <w:sz w:val="20"/>
                <w:lang w:val="be-BY"/>
              </w:rPr>
              <w:t>%</w:t>
            </w:r>
            <w:r w:rsidRPr="00F2167E">
              <w:rPr>
                <w:rFonts w:ascii="Century Gothic" w:hAnsi="Century Gothic" w:cs="Tahoma"/>
                <w:b/>
                <w:sz w:val="20"/>
              </w:rPr>
              <w:t xml:space="preserve"> </w:t>
            </w:r>
            <w:proofErr w:type="spellStart"/>
            <w:r w:rsidRPr="00F2167E">
              <w:rPr>
                <w:rFonts w:ascii="Century Gothic" w:hAnsi="Century Gothic" w:cs="Tahoma"/>
                <w:b/>
                <w:sz w:val="20"/>
              </w:rPr>
              <w:t>спр</w:t>
            </w:r>
            <w:proofErr w:type="spellEnd"/>
            <w:r w:rsidRPr="00F2167E">
              <w:rPr>
                <w:rFonts w:ascii="Century Gothic" w:hAnsi="Century Gothic" w:cs="Tahoma"/>
                <w:b/>
                <w:sz w:val="20"/>
                <w:lang w:val="be-BY"/>
              </w:rPr>
              <w:t xml:space="preserve">. </w:t>
            </w:r>
            <w:r w:rsidRPr="00F2167E">
              <w:rPr>
                <w:rFonts w:ascii="Century Gothic" w:hAnsi="Century Gothic" w:cs="Tahoma"/>
                <w:b/>
                <w:sz w:val="20"/>
              </w:rPr>
              <w:t xml:space="preserve"> </w:t>
            </w:r>
            <w:r w:rsidRPr="00F2167E">
              <w:rPr>
                <w:rFonts w:ascii="Century Gothic" w:hAnsi="Century Gothic" w:cs="Tahoma"/>
                <w:b/>
                <w:sz w:val="20"/>
                <w:lang w:val="be-BY"/>
              </w:rPr>
              <w:t>р</w:t>
            </w:r>
            <w:proofErr w:type="spellStart"/>
            <w:r w:rsidRPr="00F2167E">
              <w:rPr>
                <w:rFonts w:ascii="Century Gothic" w:hAnsi="Century Gothic" w:cs="Tahoma"/>
                <w:b/>
                <w:sz w:val="20"/>
              </w:rPr>
              <w:t>азгле</w:t>
            </w:r>
            <w:proofErr w:type="spellEnd"/>
            <w:r w:rsidRPr="00F2167E">
              <w:rPr>
                <w:rFonts w:ascii="Century Gothic" w:hAnsi="Century Gothic" w:cs="Tahoma"/>
                <w:b/>
                <w:sz w:val="20"/>
                <w:lang w:val="be-BY"/>
              </w:rPr>
              <w:t>-</w:t>
            </w:r>
            <w:proofErr w:type="spellStart"/>
            <w:r w:rsidRPr="00F2167E">
              <w:rPr>
                <w:rFonts w:ascii="Century Gothic" w:hAnsi="Century Gothic" w:cs="Tahoma"/>
                <w:b/>
                <w:sz w:val="20"/>
              </w:rPr>
              <w:t>даните</w:t>
            </w:r>
            <w:proofErr w:type="spellEnd"/>
          </w:p>
        </w:tc>
        <w:tc>
          <w:tcPr>
            <w:tcW w:w="952" w:type="dxa"/>
            <w:shd w:val="clear" w:color="auto" w:fill="E6E6E6"/>
            <w:vAlign w:val="center"/>
          </w:tcPr>
          <w:p w:rsidR="00191A6F" w:rsidRPr="007632DF" w:rsidRDefault="00191A6F" w:rsidP="00191A6F">
            <w:pPr>
              <w:jc w:val="both"/>
              <w:rPr>
                <w:rFonts w:ascii="Century Gothic" w:hAnsi="Century Gothic" w:cs="Tahoma"/>
                <w:b/>
              </w:rPr>
            </w:pPr>
            <w:proofErr w:type="spellStart"/>
            <w:r w:rsidRPr="00F2167E">
              <w:rPr>
                <w:rFonts w:ascii="Century Gothic" w:hAnsi="Century Gothic" w:cs="Tahoma"/>
                <w:b/>
                <w:sz w:val="20"/>
              </w:rPr>
              <w:t>Разгле-дани</w:t>
            </w:r>
            <w:proofErr w:type="spellEnd"/>
          </w:p>
        </w:tc>
        <w:tc>
          <w:tcPr>
            <w:tcW w:w="972" w:type="dxa"/>
            <w:shd w:val="clear" w:color="auto" w:fill="E6E6E6"/>
            <w:vAlign w:val="center"/>
          </w:tcPr>
          <w:p w:rsidR="00191A6F" w:rsidRPr="007632DF" w:rsidRDefault="00191A6F" w:rsidP="00191A6F">
            <w:pPr>
              <w:jc w:val="both"/>
              <w:rPr>
                <w:rFonts w:ascii="Century Gothic" w:hAnsi="Century Gothic" w:cs="Tahoma"/>
                <w:b/>
                <w:lang w:val="be-BY"/>
              </w:rPr>
            </w:pPr>
            <w:r w:rsidRPr="00F2167E">
              <w:rPr>
                <w:rFonts w:ascii="Century Gothic" w:hAnsi="Century Gothic" w:cs="Tahoma"/>
                <w:b/>
                <w:sz w:val="20"/>
                <w:lang w:val="be-BY"/>
              </w:rPr>
              <w:t>%</w:t>
            </w:r>
            <w:r w:rsidRPr="00F2167E">
              <w:rPr>
                <w:rFonts w:ascii="Century Gothic" w:hAnsi="Century Gothic" w:cs="Tahoma"/>
                <w:b/>
                <w:sz w:val="20"/>
              </w:rPr>
              <w:t xml:space="preserve"> </w:t>
            </w:r>
            <w:proofErr w:type="spellStart"/>
            <w:r w:rsidRPr="00F2167E">
              <w:rPr>
                <w:rFonts w:ascii="Century Gothic" w:hAnsi="Century Gothic" w:cs="Tahoma"/>
                <w:b/>
                <w:sz w:val="20"/>
              </w:rPr>
              <w:t>спр</w:t>
            </w:r>
            <w:proofErr w:type="spellEnd"/>
            <w:r w:rsidRPr="00F2167E">
              <w:rPr>
                <w:rFonts w:ascii="Century Gothic" w:hAnsi="Century Gothic" w:cs="Tahoma"/>
                <w:b/>
                <w:sz w:val="20"/>
                <w:lang w:val="be-BY"/>
              </w:rPr>
              <w:t xml:space="preserve">. </w:t>
            </w:r>
            <w:r w:rsidRPr="00F2167E">
              <w:rPr>
                <w:rFonts w:ascii="Century Gothic" w:hAnsi="Century Gothic" w:cs="Tahoma"/>
                <w:b/>
                <w:sz w:val="20"/>
              </w:rPr>
              <w:t xml:space="preserve"> </w:t>
            </w:r>
            <w:r w:rsidRPr="00F2167E">
              <w:rPr>
                <w:rFonts w:ascii="Century Gothic" w:hAnsi="Century Gothic" w:cs="Tahoma"/>
                <w:b/>
                <w:sz w:val="20"/>
                <w:lang w:val="be-BY"/>
              </w:rPr>
              <w:t>р</w:t>
            </w:r>
            <w:proofErr w:type="spellStart"/>
            <w:r w:rsidRPr="00F2167E">
              <w:rPr>
                <w:rFonts w:ascii="Century Gothic" w:hAnsi="Century Gothic" w:cs="Tahoma"/>
                <w:b/>
                <w:sz w:val="20"/>
              </w:rPr>
              <w:t>азгле</w:t>
            </w:r>
            <w:proofErr w:type="spellEnd"/>
            <w:r w:rsidRPr="00F2167E">
              <w:rPr>
                <w:rFonts w:ascii="Century Gothic" w:hAnsi="Century Gothic" w:cs="Tahoma"/>
                <w:b/>
                <w:sz w:val="20"/>
                <w:lang w:val="be-BY"/>
              </w:rPr>
              <w:t>-</w:t>
            </w:r>
            <w:proofErr w:type="spellStart"/>
            <w:r w:rsidRPr="00F2167E">
              <w:rPr>
                <w:rFonts w:ascii="Century Gothic" w:hAnsi="Century Gothic" w:cs="Tahoma"/>
                <w:b/>
                <w:sz w:val="20"/>
              </w:rPr>
              <w:t>даните</w:t>
            </w:r>
            <w:proofErr w:type="spellEnd"/>
          </w:p>
        </w:tc>
      </w:tr>
      <w:tr w:rsidR="00191A6F" w:rsidRPr="00CC508F" w:rsidTr="00191A6F">
        <w:trPr>
          <w:trHeight w:val="397"/>
          <w:jc w:val="center"/>
        </w:trPr>
        <w:tc>
          <w:tcPr>
            <w:tcW w:w="548" w:type="dxa"/>
            <w:shd w:val="clear" w:color="auto" w:fill="E6E6E6"/>
            <w:vAlign w:val="center"/>
          </w:tcPr>
          <w:p w:rsidR="00191A6F" w:rsidRPr="007632DF" w:rsidRDefault="00191A6F" w:rsidP="00191A6F">
            <w:pPr>
              <w:jc w:val="both"/>
              <w:rPr>
                <w:rFonts w:ascii="Century Gothic" w:hAnsi="Century Gothic" w:cs="Tahoma"/>
                <w:b/>
                <w:lang w:val="be-BY"/>
              </w:rPr>
            </w:pPr>
            <w:r w:rsidRPr="007632DF">
              <w:rPr>
                <w:rFonts w:ascii="Century Gothic" w:hAnsi="Century Gothic" w:cs="Tahoma"/>
                <w:b/>
                <w:lang w:val="be-BY"/>
              </w:rPr>
              <w:t>ГР.</w:t>
            </w:r>
          </w:p>
        </w:tc>
        <w:tc>
          <w:tcPr>
            <w:tcW w:w="952" w:type="dxa"/>
            <w:shd w:val="clear" w:color="auto" w:fill="E6E6E6"/>
            <w:vAlign w:val="center"/>
          </w:tcPr>
          <w:p w:rsidR="00191A6F" w:rsidRPr="007632DF" w:rsidRDefault="00191A6F" w:rsidP="00191A6F">
            <w:pPr>
              <w:jc w:val="center"/>
              <w:rPr>
                <w:rFonts w:ascii="Century Gothic" w:hAnsi="Century Gothic" w:cs="Tahoma"/>
                <w:b/>
              </w:rPr>
            </w:pPr>
            <w:r>
              <w:rPr>
                <w:rFonts w:ascii="Century Gothic" w:hAnsi="Century Gothic" w:cs="Tahoma"/>
                <w:b/>
              </w:rPr>
              <w:t>532</w:t>
            </w:r>
          </w:p>
        </w:tc>
        <w:tc>
          <w:tcPr>
            <w:tcW w:w="972" w:type="dxa"/>
            <w:shd w:val="clear" w:color="auto" w:fill="E6E6E6"/>
            <w:vAlign w:val="center"/>
          </w:tcPr>
          <w:p w:rsidR="00191A6F" w:rsidRPr="007632DF" w:rsidRDefault="00191A6F" w:rsidP="00191A6F">
            <w:pPr>
              <w:jc w:val="center"/>
              <w:rPr>
                <w:rFonts w:ascii="Century Gothic" w:hAnsi="Century Gothic" w:cs="Tahoma"/>
                <w:b/>
                <w:lang w:val="be-BY"/>
              </w:rPr>
            </w:pPr>
            <w:r>
              <w:rPr>
                <w:rFonts w:ascii="Century Gothic" w:hAnsi="Century Gothic" w:cs="Tahoma"/>
                <w:b/>
                <w:lang w:val="be-BY"/>
              </w:rPr>
              <w:t>13</w:t>
            </w:r>
            <w:r w:rsidRPr="007632DF">
              <w:rPr>
                <w:rFonts w:ascii="Century Gothic" w:hAnsi="Century Gothic" w:cs="Tahoma"/>
                <w:b/>
                <w:lang w:val="be-BY"/>
              </w:rPr>
              <w:t xml:space="preserve"> %</w:t>
            </w:r>
          </w:p>
        </w:tc>
        <w:tc>
          <w:tcPr>
            <w:tcW w:w="952" w:type="dxa"/>
            <w:shd w:val="clear" w:color="auto" w:fill="E6E6E6"/>
            <w:vAlign w:val="center"/>
          </w:tcPr>
          <w:p w:rsidR="00191A6F" w:rsidRPr="007632DF" w:rsidRDefault="00191A6F" w:rsidP="00191A6F">
            <w:pPr>
              <w:jc w:val="center"/>
              <w:rPr>
                <w:rFonts w:ascii="Century Gothic" w:hAnsi="Century Gothic" w:cs="Tahoma"/>
                <w:b/>
              </w:rPr>
            </w:pPr>
            <w:r>
              <w:rPr>
                <w:rFonts w:ascii="Century Gothic" w:hAnsi="Century Gothic" w:cs="Tahoma"/>
                <w:b/>
              </w:rPr>
              <w:t>453</w:t>
            </w:r>
          </w:p>
        </w:tc>
        <w:tc>
          <w:tcPr>
            <w:tcW w:w="972" w:type="dxa"/>
            <w:shd w:val="clear" w:color="auto" w:fill="E6E6E6"/>
            <w:vAlign w:val="center"/>
          </w:tcPr>
          <w:p w:rsidR="00191A6F" w:rsidRPr="007632DF" w:rsidRDefault="00191A6F" w:rsidP="00191A6F">
            <w:pPr>
              <w:jc w:val="center"/>
              <w:rPr>
                <w:rFonts w:ascii="Century Gothic" w:hAnsi="Century Gothic" w:cs="Tahoma"/>
                <w:b/>
                <w:lang w:val="be-BY"/>
              </w:rPr>
            </w:pPr>
            <w:r>
              <w:rPr>
                <w:rFonts w:ascii="Century Gothic" w:hAnsi="Century Gothic" w:cs="Tahoma"/>
                <w:b/>
              </w:rPr>
              <w:t>14</w:t>
            </w:r>
            <w:r w:rsidRPr="007632DF">
              <w:rPr>
                <w:rFonts w:ascii="Century Gothic" w:hAnsi="Century Gothic" w:cs="Tahoma"/>
                <w:b/>
                <w:lang w:val="be-BY"/>
              </w:rPr>
              <w:t xml:space="preserve"> %</w:t>
            </w:r>
          </w:p>
        </w:tc>
        <w:tc>
          <w:tcPr>
            <w:tcW w:w="952" w:type="dxa"/>
            <w:shd w:val="clear" w:color="auto" w:fill="E6E6E6"/>
            <w:vAlign w:val="center"/>
          </w:tcPr>
          <w:p w:rsidR="00191A6F" w:rsidRPr="007632DF" w:rsidRDefault="00191A6F" w:rsidP="00191A6F">
            <w:pPr>
              <w:jc w:val="center"/>
              <w:rPr>
                <w:rFonts w:ascii="Century Gothic" w:hAnsi="Century Gothic" w:cs="Tahoma"/>
                <w:b/>
              </w:rPr>
            </w:pPr>
            <w:r>
              <w:rPr>
                <w:rFonts w:ascii="Century Gothic" w:hAnsi="Century Gothic" w:cs="Tahoma"/>
                <w:b/>
              </w:rPr>
              <w:t>318</w:t>
            </w:r>
          </w:p>
        </w:tc>
        <w:tc>
          <w:tcPr>
            <w:tcW w:w="972" w:type="dxa"/>
            <w:shd w:val="clear" w:color="auto" w:fill="E6E6E6"/>
            <w:vAlign w:val="center"/>
          </w:tcPr>
          <w:p w:rsidR="00191A6F" w:rsidRPr="007632DF" w:rsidRDefault="00191A6F" w:rsidP="00191A6F">
            <w:pPr>
              <w:jc w:val="center"/>
              <w:rPr>
                <w:rFonts w:ascii="Century Gothic" w:hAnsi="Century Gothic" w:cs="Tahoma"/>
                <w:b/>
                <w:lang w:val="be-BY"/>
              </w:rPr>
            </w:pPr>
            <w:r>
              <w:rPr>
                <w:rFonts w:ascii="Century Gothic" w:hAnsi="Century Gothic" w:cs="Tahoma"/>
                <w:b/>
                <w:lang w:val="be-BY"/>
              </w:rPr>
              <w:t>13</w:t>
            </w:r>
            <w:r w:rsidRPr="007632DF">
              <w:rPr>
                <w:rFonts w:ascii="Century Gothic" w:hAnsi="Century Gothic" w:cs="Tahoma"/>
                <w:b/>
                <w:lang w:val="be-BY"/>
              </w:rPr>
              <w:t xml:space="preserve"> %</w:t>
            </w:r>
          </w:p>
        </w:tc>
        <w:tc>
          <w:tcPr>
            <w:tcW w:w="952" w:type="dxa"/>
            <w:shd w:val="clear" w:color="auto" w:fill="E6E6E6"/>
            <w:vAlign w:val="center"/>
          </w:tcPr>
          <w:p w:rsidR="00191A6F" w:rsidRPr="007632DF" w:rsidRDefault="00191A6F" w:rsidP="00191A6F">
            <w:pPr>
              <w:jc w:val="center"/>
              <w:rPr>
                <w:rFonts w:ascii="Century Gothic" w:hAnsi="Century Gothic" w:cs="Tahoma"/>
                <w:b/>
              </w:rPr>
            </w:pPr>
            <w:r>
              <w:rPr>
                <w:rFonts w:ascii="Century Gothic" w:hAnsi="Century Gothic" w:cs="Tahoma"/>
                <w:b/>
              </w:rPr>
              <w:t>1568</w:t>
            </w:r>
          </w:p>
        </w:tc>
        <w:tc>
          <w:tcPr>
            <w:tcW w:w="972" w:type="dxa"/>
            <w:shd w:val="clear" w:color="auto" w:fill="E6E6E6"/>
            <w:vAlign w:val="center"/>
          </w:tcPr>
          <w:p w:rsidR="00191A6F" w:rsidRPr="007632DF" w:rsidRDefault="00191A6F" w:rsidP="00191A6F">
            <w:pPr>
              <w:jc w:val="center"/>
              <w:rPr>
                <w:rFonts w:ascii="Century Gothic" w:hAnsi="Century Gothic" w:cs="Tahoma"/>
                <w:b/>
                <w:lang w:val="be-BY"/>
              </w:rPr>
            </w:pPr>
            <w:r>
              <w:rPr>
                <w:rFonts w:ascii="Century Gothic" w:hAnsi="Century Gothic" w:cs="Tahoma"/>
                <w:b/>
                <w:lang w:val="be-BY"/>
              </w:rPr>
              <w:t>12</w:t>
            </w:r>
            <w:r w:rsidRPr="007632DF">
              <w:rPr>
                <w:rFonts w:ascii="Century Gothic" w:hAnsi="Century Gothic" w:cs="Tahoma"/>
                <w:b/>
                <w:lang w:val="be-BY"/>
              </w:rPr>
              <w:t xml:space="preserve"> %</w:t>
            </w:r>
          </w:p>
        </w:tc>
        <w:tc>
          <w:tcPr>
            <w:tcW w:w="952" w:type="dxa"/>
            <w:shd w:val="clear" w:color="auto" w:fill="E6E6E6"/>
            <w:vAlign w:val="center"/>
          </w:tcPr>
          <w:p w:rsidR="00191A6F" w:rsidRPr="007632DF" w:rsidRDefault="00191A6F" w:rsidP="00191A6F">
            <w:pPr>
              <w:jc w:val="center"/>
              <w:rPr>
                <w:rFonts w:ascii="Century Gothic" w:hAnsi="Century Gothic" w:cs="Tahoma"/>
                <w:b/>
              </w:rPr>
            </w:pPr>
            <w:r>
              <w:rPr>
                <w:rFonts w:ascii="Century Gothic" w:hAnsi="Century Gothic" w:cs="Tahoma"/>
                <w:b/>
              </w:rPr>
              <w:t>239</w:t>
            </w:r>
          </w:p>
        </w:tc>
        <w:tc>
          <w:tcPr>
            <w:tcW w:w="972" w:type="dxa"/>
            <w:shd w:val="clear" w:color="auto" w:fill="E6E6E6"/>
            <w:vAlign w:val="center"/>
          </w:tcPr>
          <w:p w:rsidR="00191A6F" w:rsidRPr="007632DF" w:rsidRDefault="00191A6F" w:rsidP="00191A6F">
            <w:pPr>
              <w:jc w:val="center"/>
              <w:rPr>
                <w:rFonts w:ascii="Century Gothic" w:hAnsi="Century Gothic" w:cs="Tahoma"/>
                <w:b/>
                <w:lang w:val="be-BY"/>
              </w:rPr>
            </w:pPr>
            <w:r>
              <w:rPr>
                <w:rFonts w:ascii="Century Gothic" w:hAnsi="Century Gothic" w:cs="Tahoma"/>
                <w:b/>
                <w:lang w:val="be-BY"/>
              </w:rPr>
              <w:t>11</w:t>
            </w:r>
            <w:r w:rsidRPr="007632DF">
              <w:rPr>
                <w:rFonts w:ascii="Century Gothic" w:hAnsi="Century Gothic" w:cs="Tahoma"/>
                <w:b/>
                <w:lang w:val="be-BY"/>
              </w:rPr>
              <w:t xml:space="preserve"> %</w:t>
            </w:r>
          </w:p>
        </w:tc>
      </w:tr>
      <w:tr w:rsidR="00191A6F" w:rsidRPr="00CC508F" w:rsidTr="00191A6F">
        <w:trPr>
          <w:trHeight w:val="397"/>
          <w:jc w:val="center"/>
        </w:trPr>
        <w:tc>
          <w:tcPr>
            <w:tcW w:w="548" w:type="dxa"/>
            <w:shd w:val="clear" w:color="auto" w:fill="E6E6E6"/>
            <w:vAlign w:val="center"/>
          </w:tcPr>
          <w:p w:rsidR="00191A6F" w:rsidRPr="007632DF" w:rsidRDefault="00191A6F" w:rsidP="00191A6F">
            <w:pPr>
              <w:jc w:val="both"/>
              <w:rPr>
                <w:rFonts w:ascii="Century Gothic" w:hAnsi="Century Gothic" w:cs="Tahoma"/>
                <w:b/>
                <w:lang w:val="be-BY"/>
              </w:rPr>
            </w:pPr>
            <w:r w:rsidRPr="007632DF">
              <w:rPr>
                <w:rFonts w:ascii="Century Gothic" w:hAnsi="Century Gothic" w:cs="Tahoma"/>
                <w:b/>
                <w:lang w:val="be-BY"/>
              </w:rPr>
              <w:t>НАК.</w:t>
            </w:r>
          </w:p>
        </w:tc>
        <w:tc>
          <w:tcPr>
            <w:tcW w:w="952" w:type="dxa"/>
            <w:shd w:val="clear" w:color="auto" w:fill="E6E6E6"/>
            <w:vAlign w:val="center"/>
          </w:tcPr>
          <w:p w:rsidR="00191A6F" w:rsidRPr="007632DF" w:rsidRDefault="00191A6F" w:rsidP="00191A6F">
            <w:pPr>
              <w:jc w:val="center"/>
              <w:rPr>
                <w:rFonts w:ascii="Century Gothic" w:hAnsi="Century Gothic" w:cs="Tahoma"/>
                <w:b/>
              </w:rPr>
            </w:pPr>
            <w:r>
              <w:rPr>
                <w:rFonts w:ascii="Century Gothic" w:hAnsi="Century Gothic" w:cs="Tahoma"/>
                <w:b/>
              </w:rPr>
              <w:t>182</w:t>
            </w:r>
          </w:p>
        </w:tc>
        <w:tc>
          <w:tcPr>
            <w:tcW w:w="972" w:type="dxa"/>
            <w:shd w:val="clear" w:color="auto" w:fill="E6E6E6"/>
            <w:vAlign w:val="center"/>
          </w:tcPr>
          <w:p w:rsidR="00191A6F" w:rsidRPr="007632DF" w:rsidRDefault="00191A6F" w:rsidP="00191A6F">
            <w:pPr>
              <w:jc w:val="center"/>
              <w:rPr>
                <w:rFonts w:ascii="Century Gothic" w:hAnsi="Century Gothic" w:cs="Tahoma"/>
                <w:b/>
                <w:lang w:val="be-BY"/>
              </w:rPr>
            </w:pPr>
            <w:r>
              <w:rPr>
                <w:rFonts w:ascii="Century Gothic" w:hAnsi="Century Gothic" w:cs="Tahoma"/>
                <w:b/>
                <w:lang w:val="be-BY"/>
              </w:rPr>
              <w:t>19</w:t>
            </w:r>
            <w:r w:rsidRPr="007632DF">
              <w:rPr>
                <w:rFonts w:ascii="Century Gothic" w:hAnsi="Century Gothic" w:cs="Tahoma"/>
                <w:b/>
                <w:lang w:val="be-BY"/>
              </w:rPr>
              <w:t xml:space="preserve"> %</w:t>
            </w:r>
          </w:p>
        </w:tc>
        <w:tc>
          <w:tcPr>
            <w:tcW w:w="952" w:type="dxa"/>
            <w:shd w:val="clear" w:color="auto" w:fill="E6E6E6"/>
            <w:vAlign w:val="center"/>
          </w:tcPr>
          <w:p w:rsidR="00191A6F" w:rsidRPr="007632DF" w:rsidRDefault="00191A6F" w:rsidP="00191A6F">
            <w:pPr>
              <w:jc w:val="center"/>
              <w:rPr>
                <w:rFonts w:ascii="Century Gothic" w:hAnsi="Century Gothic" w:cs="Tahoma"/>
                <w:b/>
              </w:rPr>
            </w:pPr>
            <w:r>
              <w:rPr>
                <w:rFonts w:ascii="Century Gothic" w:hAnsi="Century Gothic" w:cs="Tahoma"/>
                <w:b/>
              </w:rPr>
              <w:t>194</w:t>
            </w:r>
          </w:p>
        </w:tc>
        <w:tc>
          <w:tcPr>
            <w:tcW w:w="972" w:type="dxa"/>
            <w:shd w:val="clear" w:color="auto" w:fill="E6E6E6"/>
            <w:vAlign w:val="center"/>
          </w:tcPr>
          <w:p w:rsidR="00191A6F" w:rsidRPr="007632DF" w:rsidRDefault="00191A6F" w:rsidP="00191A6F">
            <w:pPr>
              <w:jc w:val="center"/>
              <w:rPr>
                <w:rFonts w:ascii="Century Gothic" w:hAnsi="Century Gothic" w:cs="Tahoma"/>
                <w:b/>
                <w:lang w:val="be-BY"/>
              </w:rPr>
            </w:pPr>
            <w:r>
              <w:rPr>
                <w:rFonts w:ascii="Century Gothic" w:hAnsi="Century Gothic" w:cs="Tahoma"/>
                <w:b/>
                <w:lang w:val="be-BY"/>
              </w:rPr>
              <w:t xml:space="preserve">8 </w:t>
            </w:r>
            <w:r w:rsidRPr="007632DF">
              <w:rPr>
                <w:rFonts w:ascii="Century Gothic" w:hAnsi="Century Gothic" w:cs="Tahoma"/>
                <w:b/>
                <w:lang w:val="be-BY"/>
              </w:rPr>
              <w:t>%</w:t>
            </w:r>
          </w:p>
        </w:tc>
        <w:tc>
          <w:tcPr>
            <w:tcW w:w="952" w:type="dxa"/>
            <w:shd w:val="clear" w:color="auto" w:fill="E6E6E6"/>
            <w:vAlign w:val="center"/>
          </w:tcPr>
          <w:p w:rsidR="00191A6F" w:rsidRPr="007632DF" w:rsidRDefault="00191A6F" w:rsidP="00191A6F">
            <w:pPr>
              <w:jc w:val="center"/>
              <w:rPr>
                <w:rFonts w:ascii="Century Gothic" w:hAnsi="Century Gothic" w:cs="Tahoma"/>
                <w:b/>
              </w:rPr>
            </w:pPr>
            <w:r>
              <w:rPr>
                <w:rFonts w:ascii="Century Gothic" w:hAnsi="Century Gothic" w:cs="Tahoma"/>
                <w:b/>
              </w:rPr>
              <w:t>108</w:t>
            </w:r>
          </w:p>
        </w:tc>
        <w:tc>
          <w:tcPr>
            <w:tcW w:w="972" w:type="dxa"/>
            <w:shd w:val="clear" w:color="auto" w:fill="E6E6E6"/>
            <w:vAlign w:val="center"/>
          </w:tcPr>
          <w:p w:rsidR="00191A6F" w:rsidRPr="007632DF" w:rsidRDefault="00191A6F" w:rsidP="00191A6F">
            <w:pPr>
              <w:jc w:val="center"/>
              <w:rPr>
                <w:rFonts w:ascii="Century Gothic" w:hAnsi="Century Gothic" w:cs="Tahoma"/>
                <w:b/>
                <w:lang w:val="be-BY"/>
              </w:rPr>
            </w:pPr>
            <w:r>
              <w:rPr>
                <w:rFonts w:ascii="Century Gothic" w:hAnsi="Century Gothic" w:cs="Tahoma"/>
                <w:b/>
                <w:lang w:val="be-BY"/>
              </w:rPr>
              <w:t>7</w:t>
            </w:r>
            <w:r w:rsidRPr="007632DF">
              <w:rPr>
                <w:rFonts w:ascii="Century Gothic" w:hAnsi="Century Gothic" w:cs="Tahoma"/>
                <w:b/>
                <w:lang w:val="be-BY"/>
              </w:rPr>
              <w:t xml:space="preserve"> %</w:t>
            </w:r>
          </w:p>
        </w:tc>
        <w:tc>
          <w:tcPr>
            <w:tcW w:w="952" w:type="dxa"/>
            <w:shd w:val="clear" w:color="auto" w:fill="E6E6E6"/>
            <w:vAlign w:val="center"/>
          </w:tcPr>
          <w:p w:rsidR="00191A6F" w:rsidRPr="007632DF" w:rsidRDefault="00191A6F" w:rsidP="00191A6F">
            <w:pPr>
              <w:jc w:val="center"/>
              <w:rPr>
                <w:rFonts w:ascii="Century Gothic" w:hAnsi="Century Gothic" w:cs="Tahoma"/>
                <w:b/>
              </w:rPr>
            </w:pPr>
            <w:r>
              <w:rPr>
                <w:rFonts w:ascii="Century Gothic" w:hAnsi="Century Gothic" w:cs="Tahoma"/>
                <w:b/>
              </w:rPr>
              <w:t>725</w:t>
            </w:r>
          </w:p>
        </w:tc>
        <w:tc>
          <w:tcPr>
            <w:tcW w:w="972" w:type="dxa"/>
            <w:shd w:val="clear" w:color="auto" w:fill="E6E6E6"/>
            <w:vAlign w:val="center"/>
          </w:tcPr>
          <w:p w:rsidR="00191A6F" w:rsidRPr="007632DF" w:rsidRDefault="00191A6F" w:rsidP="00191A6F">
            <w:pPr>
              <w:jc w:val="center"/>
              <w:rPr>
                <w:rFonts w:ascii="Century Gothic" w:hAnsi="Century Gothic" w:cs="Tahoma"/>
                <w:b/>
                <w:lang w:val="be-BY"/>
              </w:rPr>
            </w:pPr>
            <w:r>
              <w:rPr>
                <w:rFonts w:ascii="Century Gothic" w:hAnsi="Century Gothic" w:cs="Tahoma"/>
                <w:b/>
                <w:lang w:val="be-BY"/>
              </w:rPr>
              <w:t>5</w:t>
            </w:r>
            <w:r w:rsidRPr="007632DF">
              <w:rPr>
                <w:rFonts w:ascii="Century Gothic" w:hAnsi="Century Gothic" w:cs="Tahoma"/>
                <w:b/>
                <w:lang w:val="be-BY"/>
              </w:rPr>
              <w:t xml:space="preserve"> %</w:t>
            </w:r>
          </w:p>
        </w:tc>
        <w:tc>
          <w:tcPr>
            <w:tcW w:w="952" w:type="dxa"/>
            <w:shd w:val="clear" w:color="auto" w:fill="E6E6E6"/>
            <w:vAlign w:val="center"/>
          </w:tcPr>
          <w:p w:rsidR="00191A6F" w:rsidRPr="007632DF" w:rsidRDefault="00191A6F" w:rsidP="00191A6F">
            <w:pPr>
              <w:jc w:val="center"/>
              <w:rPr>
                <w:rFonts w:ascii="Century Gothic" w:hAnsi="Century Gothic" w:cs="Tahoma"/>
                <w:b/>
              </w:rPr>
            </w:pPr>
            <w:r>
              <w:rPr>
                <w:rFonts w:ascii="Century Gothic" w:hAnsi="Century Gothic" w:cs="Tahoma"/>
                <w:b/>
              </w:rPr>
              <w:t>179</w:t>
            </w:r>
          </w:p>
        </w:tc>
        <w:tc>
          <w:tcPr>
            <w:tcW w:w="972" w:type="dxa"/>
            <w:shd w:val="clear" w:color="auto" w:fill="E6E6E6"/>
            <w:vAlign w:val="center"/>
          </w:tcPr>
          <w:p w:rsidR="00191A6F" w:rsidRPr="007632DF" w:rsidRDefault="00191A6F" w:rsidP="00191A6F">
            <w:pPr>
              <w:jc w:val="center"/>
              <w:rPr>
                <w:rFonts w:ascii="Century Gothic" w:hAnsi="Century Gothic" w:cs="Tahoma"/>
                <w:b/>
                <w:lang w:val="be-BY"/>
              </w:rPr>
            </w:pPr>
            <w:r>
              <w:rPr>
                <w:rFonts w:ascii="Century Gothic" w:hAnsi="Century Gothic" w:cs="Tahoma"/>
                <w:b/>
                <w:lang w:val="be-BY"/>
              </w:rPr>
              <w:t>4</w:t>
            </w:r>
            <w:r w:rsidRPr="007632DF">
              <w:rPr>
                <w:rFonts w:ascii="Century Gothic" w:hAnsi="Century Gothic" w:cs="Tahoma"/>
                <w:b/>
                <w:lang w:val="be-BY"/>
              </w:rPr>
              <w:t>%</w:t>
            </w:r>
          </w:p>
        </w:tc>
      </w:tr>
      <w:tr w:rsidR="00191A6F" w:rsidRPr="00CC508F" w:rsidTr="00191A6F">
        <w:trPr>
          <w:trHeight w:val="397"/>
          <w:jc w:val="center"/>
        </w:trPr>
        <w:tc>
          <w:tcPr>
            <w:tcW w:w="548" w:type="dxa"/>
            <w:shd w:val="clear" w:color="auto" w:fill="E6E6E6"/>
            <w:vAlign w:val="center"/>
          </w:tcPr>
          <w:p w:rsidR="00191A6F" w:rsidRPr="007632DF" w:rsidRDefault="00191A6F" w:rsidP="00191A6F">
            <w:pPr>
              <w:jc w:val="both"/>
              <w:rPr>
                <w:rFonts w:ascii="Century Gothic" w:hAnsi="Century Gothic" w:cs="Tahoma"/>
                <w:b/>
                <w:lang w:val="be-BY"/>
              </w:rPr>
            </w:pPr>
            <w:r w:rsidRPr="00F2167E">
              <w:rPr>
                <w:rFonts w:ascii="Century Gothic" w:hAnsi="Century Gothic" w:cs="Tahoma"/>
                <w:b/>
                <w:sz w:val="22"/>
              </w:rPr>
              <w:t>ОБЩО</w:t>
            </w:r>
          </w:p>
        </w:tc>
        <w:tc>
          <w:tcPr>
            <w:tcW w:w="952" w:type="dxa"/>
            <w:shd w:val="clear" w:color="auto" w:fill="E6E6E6"/>
            <w:vAlign w:val="center"/>
          </w:tcPr>
          <w:p w:rsidR="00191A6F" w:rsidRPr="007632DF" w:rsidRDefault="00191A6F" w:rsidP="00191A6F">
            <w:pPr>
              <w:jc w:val="center"/>
              <w:rPr>
                <w:rFonts w:ascii="Century Gothic" w:hAnsi="Century Gothic" w:cs="Tahoma"/>
                <w:b/>
              </w:rPr>
            </w:pPr>
            <w:r>
              <w:rPr>
                <w:rFonts w:ascii="Century Gothic" w:hAnsi="Century Gothic" w:cs="Tahoma"/>
                <w:b/>
              </w:rPr>
              <w:t>714</w:t>
            </w:r>
          </w:p>
        </w:tc>
        <w:tc>
          <w:tcPr>
            <w:tcW w:w="972" w:type="dxa"/>
            <w:shd w:val="clear" w:color="auto" w:fill="E6E6E6"/>
            <w:vAlign w:val="center"/>
          </w:tcPr>
          <w:p w:rsidR="00191A6F" w:rsidRPr="007632DF" w:rsidRDefault="00191A6F" w:rsidP="00191A6F">
            <w:pPr>
              <w:jc w:val="center"/>
              <w:rPr>
                <w:rFonts w:ascii="Century Gothic" w:hAnsi="Century Gothic" w:cs="Tahoma"/>
                <w:b/>
                <w:lang w:val="be-BY"/>
              </w:rPr>
            </w:pPr>
            <w:r>
              <w:rPr>
                <w:rFonts w:ascii="Century Gothic" w:hAnsi="Century Gothic" w:cs="Tahoma"/>
                <w:b/>
                <w:lang w:val="be-BY"/>
              </w:rPr>
              <w:t>14</w:t>
            </w:r>
            <w:r w:rsidRPr="007632DF">
              <w:rPr>
                <w:rFonts w:ascii="Century Gothic" w:hAnsi="Century Gothic" w:cs="Tahoma"/>
                <w:b/>
                <w:lang w:val="be-BY"/>
              </w:rPr>
              <w:t xml:space="preserve"> %</w:t>
            </w:r>
          </w:p>
        </w:tc>
        <w:tc>
          <w:tcPr>
            <w:tcW w:w="952" w:type="dxa"/>
            <w:shd w:val="clear" w:color="auto" w:fill="E6E6E6"/>
            <w:vAlign w:val="center"/>
          </w:tcPr>
          <w:p w:rsidR="00191A6F" w:rsidRPr="007632DF" w:rsidRDefault="00191A6F" w:rsidP="00191A6F">
            <w:pPr>
              <w:jc w:val="center"/>
              <w:rPr>
                <w:rFonts w:ascii="Century Gothic" w:hAnsi="Century Gothic" w:cs="Tahoma"/>
                <w:b/>
              </w:rPr>
            </w:pPr>
            <w:r>
              <w:rPr>
                <w:rFonts w:ascii="Century Gothic" w:hAnsi="Century Gothic" w:cs="Tahoma"/>
                <w:b/>
              </w:rPr>
              <w:t>647</w:t>
            </w:r>
          </w:p>
        </w:tc>
        <w:tc>
          <w:tcPr>
            <w:tcW w:w="972" w:type="dxa"/>
            <w:shd w:val="clear" w:color="auto" w:fill="E6E6E6"/>
            <w:vAlign w:val="center"/>
          </w:tcPr>
          <w:p w:rsidR="00191A6F" w:rsidRPr="007632DF" w:rsidRDefault="00191A6F" w:rsidP="00191A6F">
            <w:pPr>
              <w:jc w:val="center"/>
              <w:rPr>
                <w:rFonts w:ascii="Century Gothic" w:hAnsi="Century Gothic" w:cs="Tahoma"/>
                <w:b/>
                <w:lang w:val="be-BY"/>
              </w:rPr>
            </w:pPr>
            <w:r>
              <w:rPr>
                <w:rFonts w:ascii="Century Gothic" w:hAnsi="Century Gothic" w:cs="Tahoma"/>
                <w:b/>
                <w:lang w:val="be-BY"/>
              </w:rPr>
              <w:t>12</w:t>
            </w:r>
            <w:r w:rsidRPr="007632DF">
              <w:rPr>
                <w:rFonts w:ascii="Century Gothic" w:hAnsi="Century Gothic" w:cs="Tahoma"/>
                <w:b/>
                <w:lang w:val="be-BY"/>
              </w:rPr>
              <w:t xml:space="preserve"> %</w:t>
            </w:r>
          </w:p>
        </w:tc>
        <w:tc>
          <w:tcPr>
            <w:tcW w:w="952" w:type="dxa"/>
            <w:shd w:val="clear" w:color="auto" w:fill="E6E6E6"/>
            <w:vAlign w:val="center"/>
          </w:tcPr>
          <w:p w:rsidR="00191A6F" w:rsidRPr="007632DF" w:rsidRDefault="00191A6F" w:rsidP="00191A6F">
            <w:pPr>
              <w:jc w:val="center"/>
              <w:rPr>
                <w:rFonts w:ascii="Century Gothic" w:hAnsi="Century Gothic" w:cs="Tahoma"/>
                <w:b/>
              </w:rPr>
            </w:pPr>
            <w:r>
              <w:rPr>
                <w:rFonts w:ascii="Century Gothic" w:hAnsi="Century Gothic" w:cs="Tahoma"/>
                <w:b/>
              </w:rPr>
              <w:t>426</w:t>
            </w:r>
          </w:p>
        </w:tc>
        <w:tc>
          <w:tcPr>
            <w:tcW w:w="972" w:type="dxa"/>
            <w:shd w:val="clear" w:color="auto" w:fill="E6E6E6"/>
            <w:vAlign w:val="center"/>
          </w:tcPr>
          <w:p w:rsidR="00191A6F" w:rsidRPr="007632DF" w:rsidRDefault="00191A6F" w:rsidP="00191A6F">
            <w:pPr>
              <w:jc w:val="center"/>
              <w:rPr>
                <w:rFonts w:ascii="Century Gothic" w:hAnsi="Century Gothic" w:cs="Tahoma"/>
                <w:b/>
                <w:lang w:val="be-BY"/>
              </w:rPr>
            </w:pPr>
            <w:r>
              <w:rPr>
                <w:rFonts w:ascii="Century Gothic" w:hAnsi="Century Gothic" w:cs="Tahoma"/>
                <w:b/>
                <w:lang w:val="be-BY"/>
              </w:rPr>
              <w:t>12</w:t>
            </w:r>
            <w:r w:rsidRPr="007632DF">
              <w:rPr>
                <w:rFonts w:ascii="Century Gothic" w:hAnsi="Century Gothic" w:cs="Tahoma"/>
                <w:b/>
                <w:lang w:val="be-BY"/>
              </w:rPr>
              <w:t xml:space="preserve"> %</w:t>
            </w:r>
          </w:p>
        </w:tc>
        <w:tc>
          <w:tcPr>
            <w:tcW w:w="952" w:type="dxa"/>
            <w:shd w:val="clear" w:color="auto" w:fill="E6E6E6"/>
            <w:vAlign w:val="center"/>
          </w:tcPr>
          <w:p w:rsidR="00191A6F" w:rsidRPr="007632DF" w:rsidRDefault="00191A6F" w:rsidP="00191A6F">
            <w:pPr>
              <w:jc w:val="center"/>
              <w:rPr>
                <w:rFonts w:ascii="Century Gothic" w:hAnsi="Century Gothic" w:cs="Tahoma"/>
                <w:b/>
              </w:rPr>
            </w:pPr>
            <w:r>
              <w:rPr>
                <w:rFonts w:ascii="Century Gothic" w:hAnsi="Century Gothic" w:cs="Tahoma"/>
                <w:b/>
              </w:rPr>
              <w:t>2293</w:t>
            </w:r>
          </w:p>
        </w:tc>
        <w:tc>
          <w:tcPr>
            <w:tcW w:w="972" w:type="dxa"/>
            <w:shd w:val="clear" w:color="auto" w:fill="E6E6E6"/>
            <w:vAlign w:val="center"/>
          </w:tcPr>
          <w:p w:rsidR="00191A6F" w:rsidRPr="007632DF" w:rsidRDefault="00191A6F" w:rsidP="00191A6F">
            <w:pPr>
              <w:jc w:val="center"/>
              <w:rPr>
                <w:rFonts w:ascii="Century Gothic" w:hAnsi="Century Gothic" w:cs="Tahoma"/>
                <w:b/>
                <w:lang w:val="be-BY"/>
              </w:rPr>
            </w:pPr>
            <w:r>
              <w:rPr>
                <w:rFonts w:ascii="Century Gothic" w:hAnsi="Century Gothic" w:cs="Tahoma"/>
                <w:b/>
                <w:lang w:val="be-BY"/>
              </w:rPr>
              <w:t>10</w:t>
            </w:r>
            <w:r w:rsidRPr="007632DF">
              <w:rPr>
                <w:rFonts w:ascii="Century Gothic" w:hAnsi="Century Gothic" w:cs="Tahoma"/>
                <w:b/>
                <w:lang w:val="be-BY"/>
              </w:rPr>
              <w:t xml:space="preserve"> %</w:t>
            </w:r>
          </w:p>
        </w:tc>
        <w:tc>
          <w:tcPr>
            <w:tcW w:w="952" w:type="dxa"/>
            <w:shd w:val="clear" w:color="auto" w:fill="E6E6E6"/>
            <w:vAlign w:val="center"/>
          </w:tcPr>
          <w:p w:rsidR="00191A6F" w:rsidRPr="007632DF" w:rsidRDefault="00191A6F" w:rsidP="00191A6F">
            <w:pPr>
              <w:jc w:val="center"/>
              <w:rPr>
                <w:rFonts w:ascii="Century Gothic" w:hAnsi="Century Gothic" w:cs="Tahoma"/>
                <w:b/>
              </w:rPr>
            </w:pPr>
            <w:r>
              <w:rPr>
                <w:rFonts w:ascii="Century Gothic" w:hAnsi="Century Gothic" w:cs="Tahoma"/>
                <w:b/>
              </w:rPr>
              <w:t>418</w:t>
            </w:r>
          </w:p>
        </w:tc>
        <w:tc>
          <w:tcPr>
            <w:tcW w:w="972" w:type="dxa"/>
            <w:shd w:val="clear" w:color="auto" w:fill="E6E6E6"/>
            <w:vAlign w:val="center"/>
          </w:tcPr>
          <w:p w:rsidR="00191A6F" w:rsidRPr="007632DF" w:rsidRDefault="00191A6F" w:rsidP="00191A6F">
            <w:pPr>
              <w:jc w:val="center"/>
              <w:rPr>
                <w:rFonts w:ascii="Century Gothic" w:hAnsi="Century Gothic" w:cs="Tahoma"/>
                <w:b/>
                <w:lang w:val="be-BY"/>
              </w:rPr>
            </w:pPr>
            <w:r>
              <w:rPr>
                <w:rFonts w:ascii="Century Gothic" w:hAnsi="Century Gothic" w:cs="Tahoma"/>
                <w:b/>
                <w:lang w:val="be-BY"/>
              </w:rPr>
              <w:t>8</w:t>
            </w:r>
            <w:r w:rsidRPr="007632DF">
              <w:rPr>
                <w:rFonts w:ascii="Century Gothic" w:hAnsi="Century Gothic" w:cs="Tahoma"/>
                <w:b/>
                <w:lang w:val="be-BY"/>
              </w:rPr>
              <w:t xml:space="preserve"> %</w:t>
            </w:r>
          </w:p>
        </w:tc>
      </w:tr>
    </w:tbl>
    <w:p w:rsidR="00191A6F" w:rsidRDefault="00191A6F" w:rsidP="00191A6F">
      <w:pPr>
        <w:ind w:firstLine="709"/>
        <w:jc w:val="both"/>
        <w:rPr>
          <w:rFonts w:ascii="Verdana" w:hAnsi="Verdana" w:cs="Tahoma"/>
        </w:rPr>
      </w:pPr>
    </w:p>
    <w:p w:rsidR="00191A6F" w:rsidRDefault="00191A6F" w:rsidP="00191A6F">
      <w:pPr>
        <w:ind w:firstLine="709"/>
        <w:jc w:val="both"/>
        <w:rPr>
          <w:rFonts w:ascii="Verdana" w:hAnsi="Verdana" w:cs="Tahoma"/>
        </w:rPr>
      </w:pPr>
    </w:p>
    <w:p w:rsidR="00191A6F" w:rsidRPr="00CC508F" w:rsidRDefault="00191A6F" w:rsidP="00191A6F">
      <w:pPr>
        <w:ind w:firstLine="709"/>
        <w:jc w:val="both"/>
        <w:rPr>
          <w:rFonts w:ascii="Verdana" w:hAnsi="Verdana" w:cs="Tahoma"/>
        </w:rPr>
      </w:pPr>
      <w:r w:rsidRPr="00CC508F">
        <w:rPr>
          <w:rFonts w:ascii="Verdana" w:hAnsi="Verdana" w:cs="Tahoma"/>
        </w:rPr>
        <w:t>Най–голям брой несвършени дела в края на отчетния период имат</w:t>
      </w:r>
      <w:r w:rsidRPr="006C63AC">
        <w:rPr>
          <w:rFonts w:ascii="Verdana" w:hAnsi="Verdana" w:cs="Tahoma"/>
        </w:rPr>
        <w:t xml:space="preserve"> </w:t>
      </w:r>
      <w:r>
        <w:rPr>
          <w:rFonts w:ascii="Verdana" w:hAnsi="Verdana" w:cs="Tahoma"/>
        </w:rPr>
        <w:t>РС – Девин</w:t>
      </w:r>
      <w:r w:rsidRPr="00CC508F">
        <w:rPr>
          <w:rFonts w:ascii="Verdana" w:hAnsi="Verdana" w:cs="Tahoma"/>
        </w:rPr>
        <w:t xml:space="preserve"> – </w:t>
      </w:r>
      <w:r>
        <w:rPr>
          <w:rFonts w:ascii="Verdana" w:hAnsi="Verdana" w:cs="Tahoma"/>
        </w:rPr>
        <w:t>14 %; РС – Златоград – 12 %, РС – Мадан – 12</w:t>
      </w:r>
      <w:r w:rsidRPr="00CC508F">
        <w:rPr>
          <w:rFonts w:ascii="Verdana" w:hAnsi="Verdana" w:cs="Tahoma"/>
        </w:rPr>
        <w:t xml:space="preserve"> %</w:t>
      </w:r>
      <w:r>
        <w:rPr>
          <w:rFonts w:ascii="Verdana" w:hAnsi="Verdana" w:cs="Tahoma"/>
        </w:rPr>
        <w:t xml:space="preserve">, РС – Смолян – 10 % и РС – Чепеларе – 8 %. </w:t>
      </w:r>
    </w:p>
    <w:p w:rsidR="00191A6F" w:rsidRDefault="00191A6F" w:rsidP="00191A6F">
      <w:pPr>
        <w:ind w:firstLine="709"/>
        <w:jc w:val="both"/>
        <w:rPr>
          <w:rFonts w:ascii="Verdana" w:hAnsi="Verdana" w:cs="Tahoma"/>
        </w:rPr>
      </w:pPr>
    </w:p>
    <w:p w:rsidR="00D508C8" w:rsidRPr="00D508C8" w:rsidRDefault="00D508C8" w:rsidP="00191A6F">
      <w:pPr>
        <w:ind w:firstLine="709"/>
        <w:jc w:val="both"/>
        <w:rPr>
          <w:rFonts w:ascii="Verdana" w:hAnsi="Verdana" w:cs="Tahoma"/>
        </w:rPr>
      </w:pPr>
    </w:p>
    <w:p w:rsidR="00191A6F" w:rsidRPr="00265ADA" w:rsidRDefault="00191A6F" w:rsidP="00191A6F">
      <w:pPr>
        <w:ind w:firstLine="709"/>
        <w:jc w:val="both"/>
        <w:rPr>
          <w:rFonts w:ascii="Verdana" w:hAnsi="Verdana" w:cs="Tahoma"/>
          <w:b/>
        </w:rPr>
      </w:pPr>
      <w:r w:rsidRPr="00265ADA">
        <w:rPr>
          <w:rFonts w:ascii="Verdana" w:hAnsi="Verdana" w:cs="Tahoma"/>
          <w:b/>
        </w:rPr>
        <w:t>1.6. Брой на решените дела по същество, анализ по видове</w:t>
      </w:r>
    </w:p>
    <w:p w:rsidR="00191A6F" w:rsidRDefault="00191A6F" w:rsidP="00191A6F">
      <w:pPr>
        <w:ind w:firstLine="709"/>
        <w:jc w:val="both"/>
        <w:rPr>
          <w:rFonts w:ascii="Verdana" w:hAnsi="Verdana" w:cs="Tahoma"/>
          <w:b/>
          <w:color w:val="C0504D"/>
        </w:rPr>
      </w:pPr>
    </w:p>
    <w:p w:rsidR="00D508C8" w:rsidRPr="00D508C8" w:rsidRDefault="00D508C8" w:rsidP="00191A6F">
      <w:pPr>
        <w:ind w:firstLine="709"/>
        <w:jc w:val="both"/>
        <w:rPr>
          <w:rFonts w:ascii="Verdana" w:hAnsi="Verdana" w:cs="Tahoma"/>
          <w:b/>
          <w:color w:val="C0504D"/>
        </w:rPr>
      </w:pPr>
    </w:p>
    <w:p w:rsidR="00191A6F" w:rsidRPr="00BC51BA" w:rsidRDefault="00191A6F" w:rsidP="00191A6F">
      <w:pPr>
        <w:ind w:firstLine="709"/>
        <w:jc w:val="both"/>
        <w:rPr>
          <w:rFonts w:ascii="Verdana" w:hAnsi="Verdana" w:cs="Tahoma"/>
          <w:b/>
        </w:rPr>
      </w:pPr>
      <w:r w:rsidRPr="00BC51BA">
        <w:rPr>
          <w:rFonts w:ascii="Verdana" w:hAnsi="Verdana" w:cs="Tahoma"/>
          <w:b/>
          <w:sz w:val="22"/>
          <w:szCs w:val="22"/>
        </w:rPr>
        <w:t>Решени граждански дела по същество в районните съдилища през 202</w:t>
      </w:r>
      <w:r w:rsidRPr="00BC51BA">
        <w:rPr>
          <w:rFonts w:ascii="Verdana" w:hAnsi="Verdana" w:cs="Tahoma"/>
          <w:b/>
          <w:sz w:val="22"/>
          <w:szCs w:val="22"/>
          <w:lang w:val="en-US"/>
        </w:rPr>
        <w:t>1</w:t>
      </w:r>
      <w:r w:rsidRPr="00BC51BA">
        <w:rPr>
          <w:rFonts w:ascii="Verdana" w:hAnsi="Verdana" w:cs="Tahoma"/>
          <w:b/>
          <w:sz w:val="22"/>
          <w:szCs w:val="22"/>
        </w:rPr>
        <w:t xml:space="preserve"> година</w:t>
      </w:r>
    </w:p>
    <w:p w:rsidR="00191A6F" w:rsidRDefault="00191A6F" w:rsidP="00191A6F">
      <w:pPr>
        <w:ind w:right="141" w:firstLine="709"/>
        <w:jc w:val="right"/>
        <w:rPr>
          <w:rFonts w:ascii="Verdana" w:hAnsi="Verdana" w:cs="Tahoma"/>
        </w:rPr>
      </w:pPr>
    </w:p>
    <w:p w:rsidR="00D508C8" w:rsidRDefault="00D508C8" w:rsidP="00191A6F">
      <w:pPr>
        <w:ind w:right="141" w:firstLine="709"/>
        <w:jc w:val="right"/>
        <w:rPr>
          <w:rFonts w:ascii="Verdana" w:hAnsi="Verdana" w:cs="Tahoma"/>
        </w:rPr>
      </w:pPr>
    </w:p>
    <w:p w:rsidR="00D508C8" w:rsidRDefault="00D508C8" w:rsidP="00191A6F">
      <w:pPr>
        <w:ind w:right="141" w:firstLine="709"/>
        <w:jc w:val="right"/>
        <w:rPr>
          <w:rFonts w:ascii="Verdana" w:hAnsi="Verdana" w:cs="Tahoma"/>
        </w:rPr>
      </w:pPr>
    </w:p>
    <w:p w:rsidR="00D508C8" w:rsidRDefault="00D508C8" w:rsidP="00191A6F">
      <w:pPr>
        <w:ind w:right="141" w:firstLine="709"/>
        <w:jc w:val="right"/>
        <w:rPr>
          <w:rFonts w:ascii="Verdana" w:hAnsi="Verdana" w:cs="Tahoma"/>
        </w:rPr>
      </w:pPr>
    </w:p>
    <w:p w:rsidR="00D508C8" w:rsidRDefault="00D508C8" w:rsidP="00191A6F">
      <w:pPr>
        <w:ind w:right="141" w:firstLine="709"/>
        <w:jc w:val="right"/>
        <w:rPr>
          <w:rFonts w:ascii="Verdana" w:hAnsi="Verdana" w:cs="Tahoma"/>
        </w:rPr>
      </w:pPr>
    </w:p>
    <w:p w:rsidR="00D508C8" w:rsidRDefault="00D508C8" w:rsidP="00191A6F">
      <w:pPr>
        <w:ind w:right="141" w:firstLine="709"/>
        <w:jc w:val="right"/>
        <w:rPr>
          <w:rFonts w:ascii="Verdana" w:hAnsi="Verdana" w:cs="Tahoma"/>
        </w:rPr>
      </w:pPr>
    </w:p>
    <w:p w:rsidR="00191A6F" w:rsidRPr="00CC508F" w:rsidRDefault="00191A6F" w:rsidP="00191A6F">
      <w:pPr>
        <w:ind w:right="141" w:firstLine="709"/>
        <w:jc w:val="right"/>
        <w:rPr>
          <w:rFonts w:ascii="Verdana" w:hAnsi="Verdana" w:cs="Tahoma"/>
          <w:lang w:val="en-US"/>
        </w:rPr>
      </w:pPr>
      <w:r w:rsidRPr="00CC508F">
        <w:rPr>
          <w:rFonts w:ascii="Verdana" w:hAnsi="Verdana" w:cs="Tahoma"/>
        </w:rPr>
        <w:lastRenderedPageBreak/>
        <w:t xml:space="preserve">Таблица № </w:t>
      </w:r>
      <w:r w:rsidRPr="00CC508F">
        <w:rPr>
          <w:rFonts w:ascii="Verdana" w:hAnsi="Verdana" w:cs="Tahoma"/>
          <w:lang w:val="en-US"/>
        </w:rPr>
        <w:t>19</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2922"/>
        <w:gridCol w:w="1249"/>
        <w:gridCol w:w="1392"/>
        <w:gridCol w:w="1661"/>
        <w:gridCol w:w="1368"/>
        <w:gridCol w:w="1404"/>
      </w:tblGrid>
      <w:tr w:rsidR="00191A6F" w:rsidRPr="007632DF" w:rsidTr="00191A6F">
        <w:trPr>
          <w:trHeight w:val="397"/>
          <w:jc w:val="center"/>
        </w:trPr>
        <w:tc>
          <w:tcPr>
            <w:tcW w:w="1988" w:type="dxa"/>
            <w:tcBorders>
              <w:top w:val="double" w:sz="4" w:space="0" w:color="auto"/>
              <w:bottom w:val="single" w:sz="4" w:space="0" w:color="auto"/>
            </w:tcBorders>
            <w:shd w:val="clear" w:color="auto" w:fill="D9D9D9"/>
            <w:vAlign w:val="center"/>
          </w:tcPr>
          <w:p w:rsidR="00191A6F" w:rsidRPr="007632DF" w:rsidRDefault="00191A6F" w:rsidP="00191A6F">
            <w:pPr>
              <w:jc w:val="center"/>
              <w:rPr>
                <w:rFonts w:ascii="Century Gothic" w:hAnsi="Century Gothic" w:cs="Tahoma"/>
                <w:b/>
              </w:rPr>
            </w:pPr>
            <w:r w:rsidRPr="007632DF">
              <w:rPr>
                <w:rFonts w:ascii="Century Gothic" w:hAnsi="Century Gothic" w:cs="Tahoma"/>
                <w:b/>
              </w:rPr>
              <w:t>ВИДОВЕ ДЕЛА</w:t>
            </w:r>
          </w:p>
        </w:tc>
        <w:tc>
          <w:tcPr>
            <w:tcW w:w="1417" w:type="dxa"/>
            <w:tcBorders>
              <w:top w:val="double" w:sz="4" w:space="0" w:color="auto"/>
              <w:bottom w:val="single" w:sz="4" w:space="0" w:color="auto"/>
            </w:tcBorders>
            <w:shd w:val="clear" w:color="auto" w:fill="D9D9D9"/>
            <w:vAlign w:val="center"/>
          </w:tcPr>
          <w:p w:rsidR="00191A6F" w:rsidRPr="00D41C06" w:rsidRDefault="00191A6F" w:rsidP="00191A6F">
            <w:pPr>
              <w:jc w:val="center"/>
              <w:rPr>
                <w:rFonts w:ascii="Century Gothic" w:hAnsi="Century Gothic" w:cs="Tahoma"/>
                <w:b/>
              </w:rPr>
            </w:pPr>
            <w:r w:rsidRPr="00D41C06">
              <w:rPr>
                <w:rFonts w:ascii="Century Gothic" w:hAnsi="Century Gothic" w:cs="Tahoma"/>
                <w:b/>
              </w:rPr>
              <w:t>РС-ДЕВИН</w:t>
            </w:r>
          </w:p>
        </w:tc>
        <w:tc>
          <w:tcPr>
            <w:tcW w:w="1559" w:type="dxa"/>
            <w:tcBorders>
              <w:top w:val="double" w:sz="4" w:space="0" w:color="auto"/>
              <w:bottom w:val="single" w:sz="4" w:space="0" w:color="auto"/>
            </w:tcBorders>
            <w:shd w:val="clear" w:color="auto" w:fill="D9D9D9"/>
            <w:vAlign w:val="center"/>
          </w:tcPr>
          <w:p w:rsidR="00191A6F" w:rsidRPr="007632DF" w:rsidRDefault="00191A6F" w:rsidP="00191A6F">
            <w:pPr>
              <w:jc w:val="center"/>
              <w:rPr>
                <w:rFonts w:ascii="Century Gothic" w:hAnsi="Century Gothic" w:cs="Tahoma"/>
                <w:b/>
              </w:rPr>
            </w:pPr>
            <w:r w:rsidRPr="007632DF">
              <w:rPr>
                <w:rFonts w:ascii="Century Gothic" w:hAnsi="Century Gothic" w:cs="Tahoma"/>
                <w:b/>
              </w:rPr>
              <w:t>РС-МАДАН</w:t>
            </w:r>
          </w:p>
        </w:tc>
        <w:tc>
          <w:tcPr>
            <w:tcW w:w="1701" w:type="dxa"/>
            <w:tcBorders>
              <w:top w:val="double" w:sz="4" w:space="0" w:color="auto"/>
              <w:bottom w:val="single" w:sz="4" w:space="0" w:color="auto"/>
            </w:tcBorders>
            <w:shd w:val="clear" w:color="auto" w:fill="D9D9D9"/>
            <w:vAlign w:val="center"/>
          </w:tcPr>
          <w:p w:rsidR="00191A6F" w:rsidRPr="00BC51BA" w:rsidRDefault="00191A6F" w:rsidP="00191A6F">
            <w:pPr>
              <w:jc w:val="center"/>
              <w:rPr>
                <w:rFonts w:ascii="Century Gothic" w:hAnsi="Century Gothic" w:cs="Tahoma"/>
                <w:b/>
              </w:rPr>
            </w:pPr>
            <w:r w:rsidRPr="00BC51BA">
              <w:rPr>
                <w:rFonts w:ascii="Century Gothic" w:hAnsi="Century Gothic" w:cs="Tahoma"/>
                <w:b/>
              </w:rPr>
              <w:t>РС-ЗЛАТОГРАД</w:t>
            </w:r>
          </w:p>
        </w:tc>
        <w:tc>
          <w:tcPr>
            <w:tcW w:w="1418" w:type="dxa"/>
            <w:tcBorders>
              <w:top w:val="double" w:sz="4" w:space="0" w:color="auto"/>
              <w:bottom w:val="single" w:sz="4" w:space="0" w:color="auto"/>
            </w:tcBorders>
            <w:shd w:val="clear" w:color="auto" w:fill="D9D9D9"/>
            <w:vAlign w:val="center"/>
          </w:tcPr>
          <w:p w:rsidR="00191A6F" w:rsidRPr="007632DF" w:rsidRDefault="00191A6F" w:rsidP="00191A6F">
            <w:pPr>
              <w:jc w:val="center"/>
              <w:rPr>
                <w:rFonts w:ascii="Century Gothic" w:hAnsi="Century Gothic" w:cs="Tahoma"/>
                <w:b/>
              </w:rPr>
            </w:pPr>
            <w:r w:rsidRPr="007632DF">
              <w:rPr>
                <w:rFonts w:ascii="Century Gothic" w:hAnsi="Century Gothic" w:cs="Tahoma"/>
                <w:b/>
              </w:rPr>
              <w:t>РС-СМОЛЯН</w:t>
            </w:r>
          </w:p>
        </w:tc>
        <w:tc>
          <w:tcPr>
            <w:tcW w:w="1419" w:type="dxa"/>
            <w:tcBorders>
              <w:top w:val="double" w:sz="4" w:space="0" w:color="auto"/>
              <w:bottom w:val="single" w:sz="4" w:space="0" w:color="auto"/>
            </w:tcBorders>
            <w:shd w:val="clear" w:color="auto" w:fill="D9D9D9"/>
            <w:vAlign w:val="center"/>
          </w:tcPr>
          <w:p w:rsidR="00191A6F" w:rsidRPr="007632DF" w:rsidRDefault="00191A6F" w:rsidP="00191A6F">
            <w:pPr>
              <w:jc w:val="center"/>
              <w:rPr>
                <w:rFonts w:ascii="Century Gothic" w:hAnsi="Century Gothic" w:cs="Tahoma"/>
                <w:b/>
              </w:rPr>
            </w:pPr>
            <w:r w:rsidRPr="007632DF">
              <w:rPr>
                <w:rFonts w:ascii="Century Gothic" w:hAnsi="Century Gothic" w:cs="Tahoma"/>
                <w:b/>
              </w:rPr>
              <w:t>РС-ЧЕПЕЛАРЕ</w:t>
            </w:r>
          </w:p>
        </w:tc>
      </w:tr>
      <w:tr w:rsidR="00191A6F" w:rsidRPr="007632DF" w:rsidTr="00191A6F">
        <w:trPr>
          <w:trHeight w:val="397"/>
          <w:jc w:val="center"/>
        </w:trPr>
        <w:tc>
          <w:tcPr>
            <w:tcW w:w="1988" w:type="dxa"/>
            <w:tcBorders>
              <w:top w:val="single" w:sz="4" w:space="0" w:color="auto"/>
              <w:bottom w:val="single" w:sz="4" w:space="0" w:color="auto"/>
            </w:tcBorders>
            <w:shd w:val="clear" w:color="auto" w:fill="F2F2F2"/>
            <w:vAlign w:val="center"/>
          </w:tcPr>
          <w:p w:rsidR="00191A6F" w:rsidRPr="007632DF" w:rsidRDefault="00191A6F" w:rsidP="00191A6F">
            <w:pPr>
              <w:rPr>
                <w:rFonts w:ascii="Century Gothic" w:hAnsi="Century Gothic" w:cs="Tahoma"/>
                <w:b/>
              </w:rPr>
            </w:pPr>
            <w:r w:rsidRPr="007632DF">
              <w:rPr>
                <w:rFonts w:ascii="Century Gothic" w:hAnsi="Century Gothic" w:cs="Tahoma"/>
                <w:b/>
              </w:rPr>
              <w:t>Искове  по СК;</w:t>
            </w:r>
            <w:r>
              <w:rPr>
                <w:rFonts w:ascii="Century Gothic" w:hAnsi="Century Gothic" w:cs="Tahoma"/>
                <w:b/>
              </w:rPr>
              <w:t xml:space="preserve"> </w:t>
            </w:r>
            <w:r w:rsidRPr="007632DF">
              <w:rPr>
                <w:rFonts w:ascii="Century Gothic" w:hAnsi="Century Gothic" w:cs="Tahoma"/>
                <w:b/>
              </w:rPr>
              <w:t>ЗЗДН;</w:t>
            </w:r>
            <w:r>
              <w:rPr>
                <w:rFonts w:ascii="Century Gothic" w:hAnsi="Century Gothic" w:cs="Tahoma"/>
                <w:b/>
              </w:rPr>
              <w:t xml:space="preserve"> </w:t>
            </w:r>
            <w:r w:rsidRPr="007632DF">
              <w:rPr>
                <w:rFonts w:ascii="Century Gothic" w:hAnsi="Century Gothic" w:cs="Tahoma"/>
                <w:b/>
              </w:rPr>
              <w:t>ЗЛС;ЗГР;</w:t>
            </w:r>
            <w:proofErr w:type="spellStart"/>
            <w:r w:rsidRPr="007632DF">
              <w:rPr>
                <w:rFonts w:ascii="Century Gothic" w:hAnsi="Century Gothic" w:cs="Tahoma"/>
                <w:b/>
              </w:rPr>
              <w:t>ЗЗДет</w:t>
            </w:r>
            <w:proofErr w:type="spellEnd"/>
            <w:r w:rsidRPr="007632DF">
              <w:rPr>
                <w:rFonts w:ascii="Century Gothic" w:hAnsi="Century Gothic" w:cs="Tahoma"/>
                <w:b/>
              </w:rPr>
              <w:t>;ЗБЖИРБ</w:t>
            </w:r>
          </w:p>
        </w:tc>
        <w:tc>
          <w:tcPr>
            <w:tcW w:w="1417" w:type="dxa"/>
            <w:tcBorders>
              <w:top w:val="single" w:sz="4" w:space="0" w:color="auto"/>
              <w:bottom w:val="single" w:sz="4" w:space="0" w:color="auto"/>
            </w:tcBorders>
            <w:shd w:val="clear" w:color="auto" w:fill="F2F2F2"/>
            <w:vAlign w:val="center"/>
          </w:tcPr>
          <w:p w:rsidR="00191A6F" w:rsidRPr="00D41C06" w:rsidRDefault="00191A6F" w:rsidP="00191A6F">
            <w:pPr>
              <w:jc w:val="center"/>
              <w:rPr>
                <w:rFonts w:ascii="Century Gothic" w:hAnsi="Century Gothic" w:cs="Tahoma"/>
                <w:b/>
                <w:lang w:val="en-US"/>
              </w:rPr>
            </w:pPr>
            <w:r>
              <w:rPr>
                <w:rFonts w:ascii="Century Gothic" w:hAnsi="Century Gothic" w:cs="Tahoma"/>
                <w:b/>
                <w:lang w:val="en-US"/>
              </w:rPr>
              <w:t>50</w:t>
            </w:r>
          </w:p>
        </w:tc>
        <w:tc>
          <w:tcPr>
            <w:tcW w:w="1559" w:type="dxa"/>
            <w:tcBorders>
              <w:top w:val="single" w:sz="4" w:space="0" w:color="auto"/>
              <w:bottom w:val="single" w:sz="4" w:space="0" w:color="auto"/>
            </w:tcBorders>
            <w:shd w:val="clear" w:color="auto" w:fill="F2F2F2"/>
            <w:vAlign w:val="center"/>
          </w:tcPr>
          <w:p w:rsidR="00191A6F" w:rsidRPr="00082ACE" w:rsidRDefault="00191A6F" w:rsidP="00191A6F">
            <w:pPr>
              <w:jc w:val="center"/>
              <w:rPr>
                <w:rFonts w:ascii="Century Gothic" w:hAnsi="Century Gothic" w:cs="Tahoma"/>
                <w:b/>
              </w:rPr>
            </w:pPr>
            <w:r>
              <w:rPr>
                <w:rFonts w:ascii="Century Gothic" w:hAnsi="Century Gothic" w:cs="Tahoma"/>
                <w:b/>
              </w:rPr>
              <w:t>70</w:t>
            </w:r>
          </w:p>
        </w:tc>
        <w:tc>
          <w:tcPr>
            <w:tcW w:w="1701" w:type="dxa"/>
            <w:tcBorders>
              <w:top w:val="single" w:sz="4" w:space="0" w:color="auto"/>
              <w:bottom w:val="single" w:sz="4" w:space="0" w:color="auto"/>
            </w:tcBorders>
            <w:shd w:val="clear" w:color="auto" w:fill="F2F2F2"/>
            <w:vAlign w:val="center"/>
          </w:tcPr>
          <w:p w:rsidR="00191A6F" w:rsidRPr="00BC51BA" w:rsidRDefault="00191A6F" w:rsidP="00191A6F">
            <w:pPr>
              <w:jc w:val="center"/>
              <w:rPr>
                <w:rFonts w:ascii="Century Gothic" w:hAnsi="Century Gothic" w:cs="Tahoma"/>
                <w:b/>
                <w:lang w:val="en-US"/>
              </w:rPr>
            </w:pPr>
            <w:r>
              <w:rPr>
                <w:rFonts w:ascii="Century Gothic" w:hAnsi="Century Gothic" w:cs="Tahoma"/>
                <w:b/>
                <w:lang w:val="en-US"/>
              </w:rPr>
              <w:t>23</w:t>
            </w:r>
          </w:p>
        </w:tc>
        <w:tc>
          <w:tcPr>
            <w:tcW w:w="1418" w:type="dxa"/>
            <w:tcBorders>
              <w:top w:val="single" w:sz="4" w:space="0" w:color="auto"/>
              <w:bottom w:val="single" w:sz="4" w:space="0" w:color="auto"/>
            </w:tcBorders>
            <w:shd w:val="clear" w:color="auto" w:fill="F2F2F2"/>
            <w:vAlign w:val="center"/>
          </w:tcPr>
          <w:p w:rsidR="00191A6F" w:rsidRPr="007632DF" w:rsidRDefault="00191A6F" w:rsidP="00191A6F">
            <w:pPr>
              <w:jc w:val="center"/>
              <w:rPr>
                <w:rFonts w:ascii="Century Gothic" w:hAnsi="Century Gothic" w:cs="Tahoma"/>
                <w:b/>
              </w:rPr>
            </w:pPr>
            <w:r>
              <w:rPr>
                <w:rFonts w:ascii="Century Gothic" w:hAnsi="Century Gothic" w:cs="Tahoma"/>
                <w:b/>
              </w:rPr>
              <w:t>217</w:t>
            </w:r>
          </w:p>
        </w:tc>
        <w:tc>
          <w:tcPr>
            <w:tcW w:w="1419" w:type="dxa"/>
            <w:tcBorders>
              <w:top w:val="single" w:sz="4" w:space="0" w:color="auto"/>
              <w:bottom w:val="single" w:sz="4" w:space="0" w:color="auto"/>
            </w:tcBorders>
            <w:shd w:val="clear" w:color="auto" w:fill="F2F2F2"/>
            <w:vAlign w:val="center"/>
          </w:tcPr>
          <w:p w:rsidR="00191A6F" w:rsidRPr="007632DF" w:rsidRDefault="00191A6F" w:rsidP="00191A6F">
            <w:pPr>
              <w:jc w:val="center"/>
              <w:rPr>
                <w:rFonts w:ascii="Century Gothic" w:hAnsi="Century Gothic" w:cs="Tahoma"/>
                <w:b/>
              </w:rPr>
            </w:pPr>
            <w:r>
              <w:rPr>
                <w:rFonts w:ascii="Century Gothic" w:hAnsi="Century Gothic" w:cs="Tahoma"/>
                <w:b/>
              </w:rPr>
              <w:t>11</w:t>
            </w:r>
          </w:p>
        </w:tc>
      </w:tr>
      <w:tr w:rsidR="00191A6F" w:rsidRPr="007632DF" w:rsidTr="00191A6F">
        <w:trPr>
          <w:trHeight w:val="397"/>
          <w:jc w:val="center"/>
        </w:trPr>
        <w:tc>
          <w:tcPr>
            <w:tcW w:w="1988" w:type="dxa"/>
            <w:tcBorders>
              <w:top w:val="single" w:sz="4" w:space="0" w:color="auto"/>
              <w:bottom w:val="single" w:sz="4" w:space="0" w:color="auto"/>
            </w:tcBorders>
            <w:shd w:val="clear" w:color="auto" w:fill="F2F2F2"/>
            <w:vAlign w:val="center"/>
          </w:tcPr>
          <w:p w:rsidR="00191A6F" w:rsidRPr="007632DF" w:rsidRDefault="00191A6F" w:rsidP="00191A6F">
            <w:pPr>
              <w:rPr>
                <w:rFonts w:ascii="Century Gothic" w:hAnsi="Century Gothic" w:cs="Tahoma"/>
                <w:b/>
              </w:rPr>
            </w:pPr>
            <w:r w:rsidRPr="007632DF">
              <w:rPr>
                <w:rFonts w:ascii="Century Gothic" w:hAnsi="Century Gothic" w:cs="Tahoma"/>
                <w:b/>
              </w:rPr>
              <w:t>Облигационни искове</w:t>
            </w:r>
          </w:p>
        </w:tc>
        <w:tc>
          <w:tcPr>
            <w:tcW w:w="1417" w:type="dxa"/>
            <w:tcBorders>
              <w:top w:val="single" w:sz="4" w:space="0" w:color="auto"/>
              <w:bottom w:val="single" w:sz="4" w:space="0" w:color="auto"/>
            </w:tcBorders>
            <w:shd w:val="clear" w:color="auto" w:fill="F2F2F2"/>
            <w:vAlign w:val="center"/>
          </w:tcPr>
          <w:p w:rsidR="00191A6F" w:rsidRPr="00D41C06" w:rsidRDefault="00191A6F" w:rsidP="00191A6F">
            <w:pPr>
              <w:jc w:val="center"/>
              <w:rPr>
                <w:rFonts w:ascii="Century Gothic" w:hAnsi="Century Gothic" w:cs="Tahoma"/>
                <w:b/>
                <w:lang w:val="en-US"/>
              </w:rPr>
            </w:pPr>
            <w:r>
              <w:rPr>
                <w:rFonts w:ascii="Century Gothic" w:hAnsi="Century Gothic" w:cs="Tahoma"/>
                <w:b/>
                <w:lang w:val="en-US"/>
              </w:rPr>
              <w:t>9</w:t>
            </w:r>
          </w:p>
        </w:tc>
        <w:tc>
          <w:tcPr>
            <w:tcW w:w="1559" w:type="dxa"/>
            <w:tcBorders>
              <w:top w:val="single" w:sz="4" w:space="0" w:color="auto"/>
              <w:bottom w:val="single" w:sz="4" w:space="0" w:color="auto"/>
            </w:tcBorders>
            <w:shd w:val="clear" w:color="auto" w:fill="F2F2F2"/>
            <w:vAlign w:val="center"/>
          </w:tcPr>
          <w:p w:rsidR="00191A6F" w:rsidRPr="00082ACE" w:rsidRDefault="00191A6F" w:rsidP="00191A6F">
            <w:pPr>
              <w:jc w:val="center"/>
              <w:rPr>
                <w:rFonts w:ascii="Century Gothic" w:hAnsi="Century Gothic" w:cs="Tahoma"/>
                <w:b/>
              </w:rPr>
            </w:pPr>
            <w:r>
              <w:rPr>
                <w:rFonts w:ascii="Century Gothic" w:hAnsi="Century Gothic" w:cs="Tahoma"/>
                <w:b/>
              </w:rPr>
              <w:t>14</w:t>
            </w:r>
          </w:p>
        </w:tc>
        <w:tc>
          <w:tcPr>
            <w:tcW w:w="1701" w:type="dxa"/>
            <w:tcBorders>
              <w:top w:val="single" w:sz="4" w:space="0" w:color="auto"/>
              <w:bottom w:val="single" w:sz="4" w:space="0" w:color="auto"/>
            </w:tcBorders>
            <w:shd w:val="clear" w:color="auto" w:fill="F2F2F2"/>
            <w:vAlign w:val="center"/>
          </w:tcPr>
          <w:p w:rsidR="00191A6F" w:rsidRPr="00BC51BA" w:rsidRDefault="00191A6F" w:rsidP="00191A6F">
            <w:pPr>
              <w:jc w:val="center"/>
              <w:rPr>
                <w:rFonts w:ascii="Century Gothic" w:hAnsi="Century Gothic" w:cs="Tahoma"/>
                <w:b/>
                <w:lang w:val="en-US"/>
              </w:rPr>
            </w:pPr>
            <w:r>
              <w:rPr>
                <w:rFonts w:ascii="Century Gothic" w:hAnsi="Century Gothic" w:cs="Tahoma"/>
                <w:b/>
                <w:lang w:val="en-US"/>
              </w:rPr>
              <w:t>16</w:t>
            </w:r>
          </w:p>
        </w:tc>
        <w:tc>
          <w:tcPr>
            <w:tcW w:w="1418" w:type="dxa"/>
            <w:tcBorders>
              <w:top w:val="single" w:sz="4" w:space="0" w:color="auto"/>
              <w:bottom w:val="single" w:sz="4" w:space="0" w:color="auto"/>
            </w:tcBorders>
            <w:shd w:val="clear" w:color="auto" w:fill="F2F2F2"/>
            <w:vAlign w:val="center"/>
          </w:tcPr>
          <w:p w:rsidR="00191A6F" w:rsidRPr="007632DF" w:rsidRDefault="00191A6F" w:rsidP="00191A6F">
            <w:pPr>
              <w:jc w:val="center"/>
              <w:rPr>
                <w:rFonts w:ascii="Century Gothic" w:hAnsi="Century Gothic" w:cs="Tahoma"/>
                <w:b/>
              </w:rPr>
            </w:pPr>
            <w:r>
              <w:rPr>
                <w:rFonts w:ascii="Century Gothic" w:hAnsi="Century Gothic" w:cs="Tahoma"/>
                <w:b/>
              </w:rPr>
              <w:t>48</w:t>
            </w:r>
          </w:p>
        </w:tc>
        <w:tc>
          <w:tcPr>
            <w:tcW w:w="1419" w:type="dxa"/>
            <w:tcBorders>
              <w:top w:val="single" w:sz="4" w:space="0" w:color="auto"/>
              <w:bottom w:val="single" w:sz="4" w:space="0" w:color="auto"/>
            </w:tcBorders>
            <w:shd w:val="clear" w:color="auto" w:fill="F2F2F2"/>
            <w:vAlign w:val="center"/>
          </w:tcPr>
          <w:p w:rsidR="00191A6F" w:rsidRPr="007632DF" w:rsidRDefault="00191A6F" w:rsidP="00191A6F">
            <w:pPr>
              <w:jc w:val="center"/>
              <w:rPr>
                <w:rFonts w:ascii="Century Gothic" w:hAnsi="Century Gothic" w:cs="Tahoma"/>
                <w:b/>
              </w:rPr>
            </w:pPr>
            <w:r>
              <w:rPr>
                <w:rFonts w:ascii="Century Gothic" w:hAnsi="Century Gothic" w:cs="Tahoma"/>
                <w:b/>
              </w:rPr>
              <w:t>10</w:t>
            </w:r>
          </w:p>
        </w:tc>
      </w:tr>
      <w:tr w:rsidR="00191A6F" w:rsidRPr="007632DF" w:rsidTr="00191A6F">
        <w:trPr>
          <w:trHeight w:val="397"/>
          <w:jc w:val="center"/>
        </w:trPr>
        <w:tc>
          <w:tcPr>
            <w:tcW w:w="1988" w:type="dxa"/>
            <w:tcBorders>
              <w:top w:val="single" w:sz="4" w:space="0" w:color="auto"/>
              <w:bottom w:val="single" w:sz="4" w:space="0" w:color="auto"/>
            </w:tcBorders>
            <w:shd w:val="clear" w:color="auto" w:fill="F2F2F2"/>
            <w:vAlign w:val="center"/>
          </w:tcPr>
          <w:p w:rsidR="00191A6F" w:rsidRPr="007632DF" w:rsidRDefault="00191A6F" w:rsidP="00191A6F">
            <w:pPr>
              <w:rPr>
                <w:rFonts w:ascii="Century Gothic" w:hAnsi="Century Gothic" w:cs="Tahoma"/>
                <w:b/>
              </w:rPr>
            </w:pPr>
            <w:r w:rsidRPr="007632DF">
              <w:rPr>
                <w:rFonts w:ascii="Century Gothic" w:hAnsi="Century Gothic" w:cs="Tahoma"/>
                <w:b/>
              </w:rPr>
              <w:t>Вещни  искове</w:t>
            </w:r>
          </w:p>
        </w:tc>
        <w:tc>
          <w:tcPr>
            <w:tcW w:w="1417" w:type="dxa"/>
            <w:tcBorders>
              <w:top w:val="single" w:sz="4" w:space="0" w:color="auto"/>
              <w:bottom w:val="single" w:sz="4" w:space="0" w:color="auto"/>
            </w:tcBorders>
            <w:shd w:val="clear" w:color="auto" w:fill="F2F2F2"/>
            <w:vAlign w:val="center"/>
          </w:tcPr>
          <w:p w:rsidR="00191A6F" w:rsidRPr="00D41C06" w:rsidRDefault="00191A6F" w:rsidP="00191A6F">
            <w:pPr>
              <w:jc w:val="center"/>
              <w:rPr>
                <w:rFonts w:ascii="Century Gothic" w:hAnsi="Century Gothic" w:cs="Tahoma"/>
                <w:b/>
                <w:lang w:val="en-US"/>
              </w:rPr>
            </w:pPr>
            <w:r>
              <w:rPr>
                <w:rFonts w:ascii="Century Gothic" w:hAnsi="Century Gothic" w:cs="Tahoma"/>
                <w:b/>
                <w:lang w:val="en-US"/>
              </w:rPr>
              <w:t>4</w:t>
            </w:r>
          </w:p>
        </w:tc>
        <w:tc>
          <w:tcPr>
            <w:tcW w:w="1559" w:type="dxa"/>
            <w:tcBorders>
              <w:top w:val="single" w:sz="4" w:space="0" w:color="auto"/>
              <w:bottom w:val="single" w:sz="4" w:space="0" w:color="auto"/>
            </w:tcBorders>
            <w:shd w:val="clear" w:color="auto" w:fill="F2F2F2"/>
            <w:vAlign w:val="center"/>
          </w:tcPr>
          <w:p w:rsidR="00191A6F" w:rsidRPr="00082ACE" w:rsidRDefault="00191A6F" w:rsidP="00191A6F">
            <w:pPr>
              <w:jc w:val="center"/>
              <w:rPr>
                <w:rFonts w:ascii="Century Gothic" w:hAnsi="Century Gothic" w:cs="Tahoma"/>
                <w:b/>
              </w:rPr>
            </w:pPr>
            <w:r>
              <w:rPr>
                <w:rFonts w:ascii="Century Gothic" w:hAnsi="Century Gothic" w:cs="Tahoma"/>
                <w:b/>
              </w:rPr>
              <w:t>3</w:t>
            </w:r>
          </w:p>
        </w:tc>
        <w:tc>
          <w:tcPr>
            <w:tcW w:w="1701" w:type="dxa"/>
            <w:tcBorders>
              <w:top w:val="single" w:sz="4" w:space="0" w:color="auto"/>
              <w:bottom w:val="single" w:sz="4" w:space="0" w:color="auto"/>
            </w:tcBorders>
            <w:shd w:val="clear" w:color="auto" w:fill="F2F2F2"/>
            <w:vAlign w:val="center"/>
          </w:tcPr>
          <w:p w:rsidR="00191A6F" w:rsidRPr="00BC51BA" w:rsidRDefault="00191A6F" w:rsidP="00191A6F">
            <w:pPr>
              <w:jc w:val="center"/>
              <w:rPr>
                <w:rFonts w:ascii="Century Gothic" w:hAnsi="Century Gothic" w:cs="Tahoma"/>
                <w:b/>
                <w:lang w:val="en-US"/>
              </w:rPr>
            </w:pPr>
            <w:r>
              <w:rPr>
                <w:rFonts w:ascii="Century Gothic" w:hAnsi="Century Gothic" w:cs="Tahoma"/>
                <w:b/>
                <w:lang w:val="en-US"/>
              </w:rPr>
              <w:t>20</w:t>
            </w:r>
          </w:p>
        </w:tc>
        <w:tc>
          <w:tcPr>
            <w:tcW w:w="1418" w:type="dxa"/>
            <w:tcBorders>
              <w:top w:val="single" w:sz="4" w:space="0" w:color="auto"/>
              <w:bottom w:val="single" w:sz="4" w:space="0" w:color="auto"/>
            </w:tcBorders>
            <w:shd w:val="clear" w:color="auto" w:fill="F2F2F2"/>
            <w:vAlign w:val="center"/>
          </w:tcPr>
          <w:p w:rsidR="00191A6F" w:rsidRPr="007632DF" w:rsidRDefault="00191A6F" w:rsidP="00191A6F">
            <w:pPr>
              <w:jc w:val="center"/>
              <w:rPr>
                <w:rFonts w:ascii="Century Gothic" w:hAnsi="Century Gothic" w:cs="Tahoma"/>
                <w:b/>
              </w:rPr>
            </w:pPr>
            <w:r>
              <w:rPr>
                <w:rFonts w:ascii="Century Gothic" w:hAnsi="Century Gothic" w:cs="Tahoma"/>
                <w:b/>
              </w:rPr>
              <w:t>16</w:t>
            </w:r>
          </w:p>
        </w:tc>
        <w:tc>
          <w:tcPr>
            <w:tcW w:w="1419" w:type="dxa"/>
            <w:tcBorders>
              <w:top w:val="single" w:sz="4" w:space="0" w:color="auto"/>
              <w:bottom w:val="single" w:sz="4" w:space="0" w:color="auto"/>
            </w:tcBorders>
            <w:shd w:val="clear" w:color="auto" w:fill="F2F2F2"/>
            <w:vAlign w:val="center"/>
          </w:tcPr>
          <w:p w:rsidR="00191A6F" w:rsidRPr="007632DF" w:rsidRDefault="00191A6F" w:rsidP="00191A6F">
            <w:pPr>
              <w:jc w:val="center"/>
              <w:rPr>
                <w:rFonts w:ascii="Century Gothic" w:hAnsi="Century Gothic" w:cs="Tahoma"/>
                <w:b/>
              </w:rPr>
            </w:pPr>
            <w:r>
              <w:rPr>
                <w:rFonts w:ascii="Century Gothic" w:hAnsi="Century Gothic" w:cs="Tahoma"/>
                <w:b/>
              </w:rPr>
              <w:t>6</w:t>
            </w:r>
          </w:p>
        </w:tc>
      </w:tr>
      <w:tr w:rsidR="00191A6F" w:rsidRPr="007632DF" w:rsidTr="00191A6F">
        <w:trPr>
          <w:trHeight w:val="397"/>
          <w:jc w:val="center"/>
        </w:trPr>
        <w:tc>
          <w:tcPr>
            <w:tcW w:w="1988" w:type="dxa"/>
            <w:tcBorders>
              <w:top w:val="single" w:sz="4" w:space="0" w:color="auto"/>
              <w:bottom w:val="single" w:sz="4" w:space="0" w:color="auto"/>
            </w:tcBorders>
            <w:shd w:val="clear" w:color="auto" w:fill="F2F2F2"/>
            <w:vAlign w:val="center"/>
          </w:tcPr>
          <w:p w:rsidR="00191A6F" w:rsidRPr="007632DF" w:rsidRDefault="00191A6F" w:rsidP="00191A6F">
            <w:pPr>
              <w:rPr>
                <w:rFonts w:ascii="Century Gothic" w:hAnsi="Century Gothic" w:cs="Tahoma"/>
                <w:b/>
              </w:rPr>
            </w:pPr>
            <w:r w:rsidRPr="007632DF">
              <w:rPr>
                <w:rFonts w:ascii="Century Gothic" w:hAnsi="Century Gothic" w:cs="Tahoma"/>
                <w:b/>
              </w:rPr>
              <w:t>Делби и искове по ЗН</w:t>
            </w:r>
          </w:p>
        </w:tc>
        <w:tc>
          <w:tcPr>
            <w:tcW w:w="1417" w:type="dxa"/>
            <w:tcBorders>
              <w:top w:val="single" w:sz="4" w:space="0" w:color="auto"/>
              <w:bottom w:val="single" w:sz="4" w:space="0" w:color="auto"/>
            </w:tcBorders>
            <w:shd w:val="clear" w:color="auto" w:fill="F2F2F2"/>
            <w:vAlign w:val="center"/>
          </w:tcPr>
          <w:p w:rsidR="00191A6F" w:rsidRPr="00C10B21" w:rsidRDefault="00191A6F" w:rsidP="00191A6F">
            <w:pPr>
              <w:jc w:val="center"/>
              <w:rPr>
                <w:rFonts w:ascii="Century Gothic" w:hAnsi="Century Gothic" w:cs="Tahoma"/>
                <w:b/>
              </w:rPr>
            </w:pPr>
            <w:r>
              <w:rPr>
                <w:rFonts w:ascii="Century Gothic" w:hAnsi="Century Gothic" w:cs="Tahoma"/>
                <w:b/>
              </w:rPr>
              <w:t>2</w:t>
            </w:r>
          </w:p>
        </w:tc>
        <w:tc>
          <w:tcPr>
            <w:tcW w:w="1559" w:type="dxa"/>
            <w:tcBorders>
              <w:top w:val="single" w:sz="4" w:space="0" w:color="auto"/>
              <w:bottom w:val="single" w:sz="4" w:space="0" w:color="auto"/>
            </w:tcBorders>
            <w:shd w:val="clear" w:color="auto" w:fill="F2F2F2"/>
            <w:vAlign w:val="center"/>
          </w:tcPr>
          <w:p w:rsidR="00191A6F" w:rsidRPr="00082ACE" w:rsidRDefault="00191A6F" w:rsidP="00191A6F">
            <w:pPr>
              <w:jc w:val="center"/>
              <w:rPr>
                <w:rFonts w:ascii="Century Gothic" w:hAnsi="Century Gothic" w:cs="Tahoma"/>
                <w:b/>
              </w:rPr>
            </w:pPr>
            <w:r>
              <w:rPr>
                <w:rFonts w:ascii="Century Gothic" w:hAnsi="Century Gothic" w:cs="Tahoma"/>
                <w:b/>
              </w:rPr>
              <w:t>-</w:t>
            </w:r>
          </w:p>
        </w:tc>
        <w:tc>
          <w:tcPr>
            <w:tcW w:w="1701" w:type="dxa"/>
            <w:tcBorders>
              <w:top w:val="single" w:sz="4" w:space="0" w:color="auto"/>
              <w:bottom w:val="single" w:sz="4" w:space="0" w:color="auto"/>
            </w:tcBorders>
            <w:shd w:val="clear" w:color="auto" w:fill="F2F2F2"/>
            <w:vAlign w:val="center"/>
          </w:tcPr>
          <w:p w:rsidR="00191A6F" w:rsidRPr="00BC51BA" w:rsidRDefault="00191A6F" w:rsidP="00191A6F">
            <w:pPr>
              <w:jc w:val="center"/>
              <w:rPr>
                <w:rFonts w:ascii="Century Gothic" w:hAnsi="Century Gothic" w:cs="Tahoma"/>
                <w:b/>
                <w:lang w:val="en-US"/>
              </w:rPr>
            </w:pPr>
            <w:r>
              <w:rPr>
                <w:rFonts w:ascii="Century Gothic" w:hAnsi="Century Gothic" w:cs="Tahoma"/>
                <w:b/>
                <w:lang w:val="en-US"/>
              </w:rPr>
              <w:t>2</w:t>
            </w:r>
          </w:p>
        </w:tc>
        <w:tc>
          <w:tcPr>
            <w:tcW w:w="1418" w:type="dxa"/>
            <w:tcBorders>
              <w:top w:val="single" w:sz="4" w:space="0" w:color="auto"/>
              <w:bottom w:val="single" w:sz="4" w:space="0" w:color="auto"/>
            </w:tcBorders>
            <w:shd w:val="clear" w:color="auto" w:fill="F2F2F2"/>
            <w:vAlign w:val="center"/>
          </w:tcPr>
          <w:p w:rsidR="00191A6F" w:rsidRPr="007632DF" w:rsidRDefault="00191A6F" w:rsidP="00191A6F">
            <w:pPr>
              <w:jc w:val="center"/>
              <w:rPr>
                <w:rFonts w:ascii="Century Gothic" w:hAnsi="Century Gothic" w:cs="Tahoma"/>
                <w:b/>
              </w:rPr>
            </w:pPr>
            <w:r>
              <w:rPr>
                <w:rFonts w:ascii="Century Gothic" w:hAnsi="Century Gothic" w:cs="Tahoma"/>
                <w:b/>
              </w:rPr>
              <w:t>5</w:t>
            </w:r>
          </w:p>
        </w:tc>
        <w:tc>
          <w:tcPr>
            <w:tcW w:w="1419" w:type="dxa"/>
            <w:tcBorders>
              <w:top w:val="single" w:sz="4" w:space="0" w:color="auto"/>
              <w:bottom w:val="single" w:sz="4" w:space="0" w:color="auto"/>
            </w:tcBorders>
            <w:shd w:val="clear" w:color="auto" w:fill="F2F2F2"/>
            <w:vAlign w:val="center"/>
          </w:tcPr>
          <w:p w:rsidR="00191A6F" w:rsidRPr="007632DF" w:rsidRDefault="00191A6F" w:rsidP="00191A6F">
            <w:pPr>
              <w:jc w:val="center"/>
              <w:rPr>
                <w:rFonts w:ascii="Century Gothic" w:hAnsi="Century Gothic" w:cs="Tahoma"/>
                <w:b/>
              </w:rPr>
            </w:pPr>
            <w:r>
              <w:rPr>
                <w:rFonts w:ascii="Century Gothic" w:hAnsi="Century Gothic" w:cs="Tahoma"/>
                <w:b/>
              </w:rPr>
              <w:t>4</w:t>
            </w:r>
          </w:p>
        </w:tc>
      </w:tr>
      <w:tr w:rsidR="00191A6F" w:rsidRPr="007632DF" w:rsidTr="00191A6F">
        <w:trPr>
          <w:trHeight w:val="397"/>
          <w:jc w:val="center"/>
        </w:trPr>
        <w:tc>
          <w:tcPr>
            <w:tcW w:w="1988" w:type="dxa"/>
            <w:tcBorders>
              <w:top w:val="single" w:sz="4" w:space="0" w:color="auto"/>
              <w:bottom w:val="single" w:sz="4" w:space="0" w:color="auto"/>
            </w:tcBorders>
            <w:shd w:val="clear" w:color="auto" w:fill="F2F2F2"/>
            <w:vAlign w:val="center"/>
          </w:tcPr>
          <w:p w:rsidR="00191A6F" w:rsidRPr="007632DF" w:rsidRDefault="00191A6F" w:rsidP="00191A6F">
            <w:pPr>
              <w:rPr>
                <w:rFonts w:ascii="Century Gothic" w:hAnsi="Century Gothic" w:cs="Tahoma"/>
                <w:b/>
              </w:rPr>
            </w:pPr>
            <w:proofErr w:type="spellStart"/>
            <w:r w:rsidRPr="007632DF">
              <w:rPr>
                <w:rFonts w:ascii="Century Gothic" w:hAnsi="Century Gothic" w:cs="Tahoma"/>
                <w:b/>
              </w:rPr>
              <w:t>Установителни</w:t>
            </w:r>
            <w:proofErr w:type="spellEnd"/>
            <w:r w:rsidRPr="007632DF">
              <w:rPr>
                <w:rFonts w:ascii="Century Gothic" w:hAnsi="Century Gothic" w:cs="Tahoma"/>
                <w:b/>
              </w:rPr>
              <w:t xml:space="preserve"> искове</w:t>
            </w:r>
          </w:p>
        </w:tc>
        <w:tc>
          <w:tcPr>
            <w:tcW w:w="1417" w:type="dxa"/>
            <w:tcBorders>
              <w:top w:val="single" w:sz="4" w:space="0" w:color="auto"/>
              <w:bottom w:val="single" w:sz="4" w:space="0" w:color="auto"/>
            </w:tcBorders>
            <w:shd w:val="clear" w:color="auto" w:fill="F2F2F2"/>
            <w:vAlign w:val="center"/>
          </w:tcPr>
          <w:p w:rsidR="00191A6F" w:rsidRPr="00D41C06" w:rsidRDefault="00191A6F" w:rsidP="00191A6F">
            <w:pPr>
              <w:jc w:val="center"/>
              <w:rPr>
                <w:rFonts w:ascii="Century Gothic" w:hAnsi="Century Gothic" w:cs="Tahoma"/>
                <w:b/>
                <w:lang w:val="en-US"/>
              </w:rPr>
            </w:pPr>
            <w:r>
              <w:rPr>
                <w:rFonts w:ascii="Century Gothic" w:hAnsi="Century Gothic" w:cs="Tahoma"/>
                <w:b/>
                <w:lang w:val="en-US"/>
              </w:rPr>
              <w:t>17</w:t>
            </w:r>
          </w:p>
        </w:tc>
        <w:tc>
          <w:tcPr>
            <w:tcW w:w="1559" w:type="dxa"/>
            <w:tcBorders>
              <w:top w:val="single" w:sz="4" w:space="0" w:color="auto"/>
              <w:bottom w:val="single" w:sz="4" w:space="0" w:color="auto"/>
            </w:tcBorders>
            <w:shd w:val="clear" w:color="auto" w:fill="F2F2F2"/>
            <w:vAlign w:val="center"/>
          </w:tcPr>
          <w:p w:rsidR="00191A6F" w:rsidRPr="00082ACE" w:rsidRDefault="00191A6F" w:rsidP="00191A6F">
            <w:pPr>
              <w:jc w:val="center"/>
              <w:rPr>
                <w:rFonts w:ascii="Century Gothic" w:hAnsi="Century Gothic" w:cs="Tahoma"/>
                <w:b/>
              </w:rPr>
            </w:pPr>
            <w:r>
              <w:rPr>
                <w:rFonts w:ascii="Century Gothic" w:hAnsi="Century Gothic" w:cs="Tahoma"/>
                <w:b/>
              </w:rPr>
              <w:t>23</w:t>
            </w:r>
          </w:p>
        </w:tc>
        <w:tc>
          <w:tcPr>
            <w:tcW w:w="1701" w:type="dxa"/>
            <w:tcBorders>
              <w:top w:val="single" w:sz="4" w:space="0" w:color="auto"/>
              <w:bottom w:val="single" w:sz="4" w:space="0" w:color="auto"/>
            </w:tcBorders>
            <w:shd w:val="clear" w:color="auto" w:fill="F2F2F2"/>
            <w:vAlign w:val="center"/>
          </w:tcPr>
          <w:p w:rsidR="00191A6F" w:rsidRPr="00BC51BA" w:rsidRDefault="00191A6F" w:rsidP="00191A6F">
            <w:pPr>
              <w:jc w:val="center"/>
              <w:rPr>
                <w:rFonts w:ascii="Century Gothic" w:hAnsi="Century Gothic" w:cs="Tahoma"/>
                <w:b/>
                <w:lang w:val="en-US"/>
              </w:rPr>
            </w:pPr>
            <w:r>
              <w:rPr>
                <w:rFonts w:ascii="Century Gothic" w:hAnsi="Century Gothic" w:cs="Tahoma"/>
                <w:b/>
                <w:lang w:val="en-US"/>
              </w:rPr>
              <w:t>10</w:t>
            </w:r>
          </w:p>
        </w:tc>
        <w:tc>
          <w:tcPr>
            <w:tcW w:w="1418" w:type="dxa"/>
            <w:tcBorders>
              <w:top w:val="single" w:sz="4" w:space="0" w:color="auto"/>
              <w:bottom w:val="single" w:sz="4" w:space="0" w:color="auto"/>
            </w:tcBorders>
            <w:shd w:val="clear" w:color="auto" w:fill="F2F2F2"/>
            <w:vAlign w:val="center"/>
          </w:tcPr>
          <w:p w:rsidR="00191A6F" w:rsidRPr="007632DF" w:rsidRDefault="00191A6F" w:rsidP="00191A6F">
            <w:pPr>
              <w:jc w:val="center"/>
              <w:rPr>
                <w:rFonts w:ascii="Century Gothic" w:hAnsi="Century Gothic" w:cs="Tahoma"/>
                <w:b/>
              </w:rPr>
            </w:pPr>
            <w:r>
              <w:rPr>
                <w:rFonts w:ascii="Century Gothic" w:hAnsi="Century Gothic" w:cs="Tahoma"/>
                <w:b/>
              </w:rPr>
              <w:t>59</w:t>
            </w:r>
          </w:p>
        </w:tc>
        <w:tc>
          <w:tcPr>
            <w:tcW w:w="1419" w:type="dxa"/>
            <w:tcBorders>
              <w:top w:val="single" w:sz="4" w:space="0" w:color="auto"/>
              <w:bottom w:val="single" w:sz="4" w:space="0" w:color="auto"/>
            </w:tcBorders>
            <w:shd w:val="clear" w:color="auto" w:fill="F2F2F2"/>
            <w:vAlign w:val="center"/>
          </w:tcPr>
          <w:p w:rsidR="00191A6F" w:rsidRPr="007632DF" w:rsidRDefault="00191A6F" w:rsidP="00191A6F">
            <w:pPr>
              <w:jc w:val="center"/>
              <w:rPr>
                <w:rFonts w:ascii="Century Gothic" w:hAnsi="Century Gothic" w:cs="Tahoma"/>
                <w:b/>
              </w:rPr>
            </w:pPr>
            <w:r>
              <w:rPr>
                <w:rFonts w:ascii="Century Gothic" w:hAnsi="Century Gothic" w:cs="Tahoma"/>
                <w:b/>
              </w:rPr>
              <w:t>16</w:t>
            </w:r>
          </w:p>
        </w:tc>
      </w:tr>
      <w:tr w:rsidR="00191A6F" w:rsidRPr="007632DF" w:rsidTr="00191A6F">
        <w:trPr>
          <w:trHeight w:val="397"/>
          <w:jc w:val="center"/>
        </w:trPr>
        <w:tc>
          <w:tcPr>
            <w:tcW w:w="1988" w:type="dxa"/>
            <w:tcBorders>
              <w:top w:val="single" w:sz="4" w:space="0" w:color="auto"/>
              <w:bottom w:val="single" w:sz="4" w:space="0" w:color="auto"/>
            </w:tcBorders>
            <w:shd w:val="clear" w:color="auto" w:fill="F2F2F2"/>
            <w:vAlign w:val="center"/>
          </w:tcPr>
          <w:p w:rsidR="00191A6F" w:rsidRPr="007632DF" w:rsidRDefault="00191A6F" w:rsidP="00191A6F">
            <w:pPr>
              <w:rPr>
                <w:rFonts w:ascii="Century Gothic" w:hAnsi="Century Gothic" w:cs="Tahoma"/>
                <w:b/>
              </w:rPr>
            </w:pPr>
            <w:r w:rsidRPr="007632DF">
              <w:rPr>
                <w:rFonts w:ascii="Century Gothic" w:hAnsi="Century Gothic" w:cs="Tahoma"/>
                <w:b/>
              </w:rPr>
              <w:t>Искове  по КТ</w:t>
            </w:r>
          </w:p>
        </w:tc>
        <w:tc>
          <w:tcPr>
            <w:tcW w:w="1417" w:type="dxa"/>
            <w:tcBorders>
              <w:top w:val="single" w:sz="4" w:space="0" w:color="auto"/>
              <w:bottom w:val="single" w:sz="4" w:space="0" w:color="auto"/>
            </w:tcBorders>
            <w:shd w:val="clear" w:color="auto" w:fill="F2F2F2"/>
            <w:vAlign w:val="center"/>
          </w:tcPr>
          <w:p w:rsidR="00191A6F" w:rsidRPr="00D41C06" w:rsidRDefault="00191A6F" w:rsidP="00191A6F">
            <w:pPr>
              <w:jc w:val="center"/>
              <w:rPr>
                <w:rFonts w:ascii="Century Gothic" w:hAnsi="Century Gothic" w:cs="Tahoma"/>
                <w:b/>
                <w:lang w:val="en-US"/>
              </w:rPr>
            </w:pPr>
            <w:r>
              <w:rPr>
                <w:rFonts w:ascii="Century Gothic" w:hAnsi="Century Gothic" w:cs="Tahoma"/>
                <w:b/>
                <w:lang w:val="en-US"/>
              </w:rPr>
              <w:t>5</w:t>
            </w:r>
          </w:p>
        </w:tc>
        <w:tc>
          <w:tcPr>
            <w:tcW w:w="1559" w:type="dxa"/>
            <w:tcBorders>
              <w:top w:val="single" w:sz="4" w:space="0" w:color="auto"/>
              <w:bottom w:val="single" w:sz="4" w:space="0" w:color="auto"/>
            </w:tcBorders>
            <w:shd w:val="clear" w:color="auto" w:fill="F2F2F2"/>
            <w:vAlign w:val="center"/>
          </w:tcPr>
          <w:p w:rsidR="00191A6F" w:rsidRPr="00082ACE" w:rsidRDefault="00191A6F" w:rsidP="00191A6F">
            <w:pPr>
              <w:jc w:val="center"/>
              <w:rPr>
                <w:rFonts w:ascii="Century Gothic" w:hAnsi="Century Gothic" w:cs="Tahoma"/>
                <w:b/>
              </w:rPr>
            </w:pPr>
            <w:r>
              <w:rPr>
                <w:rFonts w:ascii="Century Gothic" w:hAnsi="Century Gothic" w:cs="Tahoma"/>
                <w:b/>
              </w:rPr>
              <w:t>4</w:t>
            </w:r>
          </w:p>
        </w:tc>
        <w:tc>
          <w:tcPr>
            <w:tcW w:w="1701" w:type="dxa"/>
            <w:tcBorders>
              <w:top w:val="single" w:sz="4" w:space="0" w:color="auto"/>
              <w:bottom w:val="single" w:sz="4" w:space="0" w:color="auto"/>
            </w:tcBorders>
            <w:shd w:val="clear" w:color="auto" w:fill="F2F2F2"/>
            <w:vAlign w:val="center"/>
          </w:tcPr>
          <w:p w:rsidR="00191A6F" w:rsidRPr="007632DF" w:rsidRDefault="00191A6F" w:rsidP="00191A6F">
            <w:pPr>
              <w:jc w:val="center"/>
              <w:rPr>
                <w:rFonts w:ascii="Century Gothic" w:hAnsi="Century Gothic" w:cs="Tahoma"/>
                <w:b/>
              </w:rPr>
            </w:pPr>
            <w:r>
              <w:rPr>
                <w:rFonts w:ascii="Century Gothic" w:hAnsi="Century Gothic" w:cs="Tahoma"/>
                <w:b/>
              </w:rPr>
              <w:t>5</w:t>
            </w:r>
          </w:p>
        </w:tc>
        <w:tc>
          <w:tcPr>
            <w:tcW w:w="1418" w:type="dxa"/>
            <w:tcBorders>
              <w:top w:val="single" w:sz="4" w:space="0" w:color="auto"/>
              <w:bottom w:val="single" w:sz="4" w:space="0" w:color="auto"/>
            </w:tcBorders>
            <w:shd w:val="clear" w:color="auto" w:fill="F2F2F2"/>
            <w:vAlign w:val="center"/>
          </w:tcPr>
          <w:p w:rsidR="00191A6F" w:rsidRPr="007632DF" w:rsidRDefault="00191A6F" w:rsidP="00191A6F">
            <w:pPr>
              <w:jc w:val="center"/>
              <w:rPr>
                <w:rFonts w:ascii="Century Gothic" w:hAnsi="Century Gothic" w:cs="Tahoma"/>
                <w:b/>
              </w:rPr>
            </w:pPr>
            <w:r>
              <w:rPr>
                <w:rFonts w:ascii="Century Gothic" w:hAnsi="Century Gothic" w:cs="Tahoma"/>
                <w:b/>
              </w:rPr>
              <w:t>69</w:t>
            </w:r>
          </w:p>
        </w:tc>
        <w:tc>
          <w:tcPr>
            <w:tcW w:w="1419" w:type="dxa"/>
            <w:tcBorders>
              <w:top w:val="single" w:sz="4" w:space="0" w:color="auto"/>
              <w:bottom w:val="single" w:sz="4" w:space="0" w:color="auto"/>
            </w:tcBorders>
            <w:shd w:val="clear" w:color="auto" w:fill="F2F2F2"/>
            <w:vAlign w:val="center"/>
          </w:tcPr>
          <w:p w:rsidR="00191A6F" w:rsidRPr="007632DF" w:rsidRDefault="00191A6F" w:rsidP="00191A6F">
            <w:pPr>
              <w:jc w:val="center"/>
              <w:rPr>
                <w:rFonts w:ascii="Century Gothic" w:hAnsi="Century Gothic" w:cs="Tahoma"/>
                <w:b/>
              </w:rPr>
            </w:pPr>
            <w:r>
              <w:rPr>
                <w:rFonts w:ascii="Century Gothic" w:hAnsi="Century Gothic" w:cs="Tahoma"/>
                <w:b/>
              </w:rPr>
              <w:t>-</w:t>
            </w:r>
          </w:p>
        </w:tc>
      </w:tr>
      <w:tr w:rsidR="00191A6F" w:rsidRPr="007632DF" w:rsidTr="00191A6F">
        <w:trPr>
          <w:trHeight w:val="397"/>
          <w:jc w:val="center"/>
        </w:trPr>
        <w:tc>
          <w:tcPr>
            <w:tcW w:w="1988" w:type="dxa"/>
            <w:tcBorders>
              <w:top w:val="single" w:sz="4" w:space="0" w:color="auto"/>
              <w:bottom w:val="single" w:sz="4" w:space="0" w:color="auto"/>
            </w:tcBorders>
            <w:shd w:val="clear" w:color="auto" w:fill="F2F2F2"/>
            <w:vAlign w:val="center"/>
          </w:tcPr>
          <w:p w:rsidR="00191A6F" w:rsidRPr="007632DF" w:rsidRDefault="00191A6F" w:rsidP="00191A6F">
            <w:pPr>
              <w:rPr>
                <w:rFonts w:ascii="Century Gothic" w:hAnsi="Century Gothic" w:cs="Tahoma"/>
                <w:b/>
              </w:rPr>
            </w:pPr>
            <w:proofErr w:type="spellStart"/>
            <w:r w:rsidRPr="007632DF">
              <w:rPr>
                <w:rFonts w:ascii="Century Gothic" w:hAnsi="Century Gothic" w:cs="Tahoma"/>
                <w:b/>
              </w:rPr>
              <w:t>Адм</w:t>
            </w:r>
            <w:proofErr w:type="spellEnd"/>
            <w:r w:rsidRPr="007632DF">
              <w:rPr>
                <w:rFonts w:ascii="Century Gothic" w:hAnsi="Century Gothic" w:cs="Tahoma"/>
                <w:b/>
              </w:rPr>
              <w:t>. производства</w:t>
            </w:r>
          </w:p>
        </w:tc>
        <w:tc>
          <w:tcPr>
            <w:tcW w:w="1417" w:type="dxa"/>
            <w:tcBorders>
              <w:top w:val="single" w:sz="4" w:space="0" w:color="auto"/>
              <w:bottom w:val="single" w:sz="4" w:space="0" w:color="auto"/>
            </w:tcBorders>
            <w:shd w:val="clear" w:color="auto" w:fill="F2F2F2"/>
            <w:vAlign w:val="center"/>
          </w:tcPr>
          <w:p w:rsidR="00191A6F" w:rsidRPr="00C10B21" w:rsidRDefault="00191A6F" w:rsidP="00191A6F">
            <w:pPr>
              <w:jc w:val="center"/>
              <w:rPr>
                <w:rFonts w:ascii="Century Gothic" w:hAnsi="Century Gothic" w:cs="Tahoma"/>
                <w:b/>
              </w:rPr>
            </w:pPr>
            <w:r>
              <w:rPr>
                <w:rFonts w:ascii="Century Gothic" w:hAnsi="Century Gothic" w:cs="Tahoma"/>
                <w:b/>
              </w:rPr>
              <w:t>1</w:t>
            </w:r>
          </w:p>
        </w:tc>
        <w:tc>
          <w:tcPr>
            <w:tcW w:w="1559" w:type="dxa"/>
            <w:tcBorders>
              <w:top w:val="single" w:sz="4" w:space="0" w:color="auto"/>
              <w:bottom w:val="single" w:sz="4" w:space="0" w:color="auto"/>
            </w:tcBorders>
            <w:shd w:val="clear" w:color="auto" w:fill="F2F2F2"/>
            <w:vAlign w:val="center"/>
          </w:tcPr>
          <w:p w:rsidR="00191A6F" w:rsidRPr="00BC3FA0" w:rsidRDefault="00191A6F" w:rsidP="00191A6F">
            <w:pPr>
              <w:jc w:val="center"/>
              <w:rPr>
                <w:rFonts w:ascii="Century Gothic" w:hAnsi="Century Gothic" w:cs="Tahoma"/>
                <w:b/>
              </w:rPr>
            </w:pPr>
            <w:r>
              <w:rPr>
                <w:rFonts w:ascii="Century Gothic" w:hAnsi="Century Gothic" w:cs="Tahoma"/>
                <w:b/>
              </w:rPr>
              <w:t>-</w:t>
            </w:r>
          </w:p>
        </w:tc>
        <w:tc>
          <w:tcPr>
            <w:tcW w:w="1701" w:type="dxa"/>
            <w:tcBorders>
              <w:top w:val="single" w:sz="4" w:space="0" w:color="auto"/>
              <w:bottom w:val="single" w:sz="4" w:space="0" w:color="auto"/>
            </w:tcBorders>
            <w:shd w:val="clear" w:color="auto" w:fill="F2F2F2"/>
            <w:vAlign w:val="center"/>
          </w:tcPr>
          <w:p w:rsidR="00191A6F" w:rsidRPr="00BC51BA" w:rsidRDefault="00191A6F" w:rsidP="00191A6F">
            <w:pPr>
              <w:jc w:val="center"/>
              <w:rPr>
                <w:rFonts w:ascii="Century Gothic" w:hAnsi="Century Gothic" w:cs="Tahoma"/>
                <w:b/>
                <w:lang w:val="en-US"/>
              </w:rPr>
            </w:pPr>
            <w:r>
              <w:rPr>
                <w:rFonts w:ascii="Century Gothic" w:hAnsi="Century Gothic" w:cs="Tahoma"/>
                <w:b/>
                <w:lang w:val="en-US"/>
              </w:rPr>
              <w:t>3</w:t>
            </w:r>
          </w:p>
        </w:tc>
        <w:tc>
          <w:tcPr>
            <w:tcW w:w="1418" w:type="dxa"/>
            <w:tcBorders>
              <w:top w:val="single" w:sz="4" w:space="0" w:color="auto"/>
              <w:bottom w:val="single" w:sz="4" w:space="0" w:color="auto"/>
            </w:tcBorders>
            <w:shd w:val="clear" w:color="auto" w:fill="F2F2F2"/>
            <w:vAlign w:val="center"/>
          </w:tcPr>
          <w:p w:rsidR="00191A6F" w:rsidRPr="007632DF" w:rsidRDefault="00191A6F" w:rsidP="00191A6F">
            <w:pPr>
              <w:jc w:val="center"/>
              <w:rPr>
                <w:rFonts w:ascii="Century Gothic" w:hAnsi="Century Gothic" w:cs="Tahoma"/>
                <w:b/>
              </w:rPr>
            </w:pPr>
            <w:r>
              <w:rPr>
                <w:rFonts w:ascii="Century Gothic" w:hAnsi="Century Gothic" w:cs="Tahoma"/>
                <w:b/>
              </w:rPr>
              <w:t>7</w:t>
            </w:r>
          </w:p>
        </w:tc>
        <w:tc>
          <w:tcPr>
            <w:tcW w:w="1419" w:type="dxa"/>
            <w:tcBorders>
              <w:top w:val="single" w:sz="4" w:space="0" w:color="auto"/>
              <w:bottom w:val="single" w:sz="4" w:space="0" w:color="auto"/>
            </w:tcBorders>
            <w:shd w:val="clear" w:color="auto" w:fill="F2F2F2"/>
            <w:vAlign w:val="center"/>
          </w:tcPr>
          <w:p w:rsidR="00191A6F" w:rsidRPr="007632DF" w:rsidRDefault="00191A6F" w:rsidP="00191A6F">
            <w:pPr>
              <w:jc w:val="center"/>
              <w:rPr>
                <w:rFonts w:ascii="Century Gothic" w:hAnsi="Century Gothic" w:cs="Tahoma"/>
                <w:b/>
              </w:rPr>
            </w:pPr>
            <w:r>
              <w:rPr>
                <w:rFonts w:ascii="Century Gothic" w:hAnsi="Century Gothic" w:cs="Tahoma"/>
                <w:b/>
              </w:rPr>
              <w:t>-</w:t>
            </w:r>
          </w:p>
        </w:tc>
      </w:tr>
      <w:tr w:rsidR="00191A6F" w:rsidRPr="007632DF" w:rsidTr="00191A6F">
        <w:trPr>
          <w:trHeight w:val="397"/>
          <w:jc w:val="center"/>
        </w:trPr>
        <w:tc>
          <w:tcPr>
            <w:tcW w:w="1988" w:type="dxa"/>
            <w:tcBorders>
              <w:top w:val="single" w:sz="4" w:space="0" w:color="auto"/>
              <w:bottom w:val="single" w:sz="4" w:space="0" w:color="auto"/>
            </w:tcBorders>
            <w:shd w:val="clear" w:color="auto" w:fill="F2F2F2"/>
            <w:vAlign w:val="center"/>
          </w:tcPr>
          <w:p w:rsidR="00191A6F" w:rsidRPr="007632DF" w:rsidRDefault="00191A6F" w:rsidP="00191A6F">
            <w:pPr>
              <w:rPr>
                <w:rFonts w:ascii="Century Gothic" w:hAnsi="Century Gothic" w:cs="Tahoma"/>
                <w:b/>
              </w:rPr>
            </w:pPr>
            <w:r w:rsidRPr="007632DF">
              <w:rPr>
                <w:rFonts w:ascii="Century Gothic" w:hAnsi="Century Gothic" w:cs="Tahoma"/>
                <w:b/>
              </w:rPr>
              <w:t xml:space="preserve">Обезпечения </w:t>
            </w:r>
          </w:p>
        </w:tc>
        <w:tc>
          <w:tcPr>
            <w:tcW w:w="1417" w:type="dxa"/>
            <w:tcBorders>
              <w:top w:val="single" w:sz="4" w:space="0" w:color="auto"/>
              <w:bottom w:val="single" w:sz="4" w:space="0" w:color="auto"/>
            </w:tcBorders>
            <w:shd w:val="clear" w:color="auto" w:fill="F2F2F2"/>
            <w:vAlign w:val="center"/>
          </w:tcPr>
          <w:p w:rsidR="00191A6F" w:rsidRPr="00D41C06" w:rsidRDefault="00191A6F" w:rsidP="00191A6F">
            <w:pPr>
              <w:jc w:val="center"/>
              <w:rPr>
                <w:rFonts w:ascii="Century Gothic" w:hAnsi="Century Gothic" w:cs="Tahoma"/>
                <w:b/>
                <w:lang w:val="en-US"/>
              </w:rPr>
            </w:pPr>
            <w:r>
              <w:rPr>
                <w:rFonts w:ascii="Century Gothic" w:hAnsi="Century Gothic" w:cs="Tahoma"/>
                <w:b/>
                <w:lang w:val="en-US"/>
              </w:rPr>
              <w:t>8</w:t>
            </w:r>
          </w:p>
        </w:tc>
        <w:tc>
          <w:tcPr>
            <w:tcW w:w="1559" w:type="dxa"/>
            <w:tcBorders>
              <w:top w:val="single" w:sz="4" w:space="0" w:color="auto"/>
              <w:bottom w:val="single" w:sz="4" w:space="0" w:color="auto"/>
            </w:tcBorders>
            <w:shd w:val="clear" w:color="auto" w:fill="F2F2F2"/>
            <w:vAlign w:val="center"/>
          </w:tcPr>
          <w:p w:rsidR="00191A6F" w:rsidRPr="008C7BB5" w:rsidRDefault="00191A6F" w:rsidP="00191A6F">
            <w:pPr>
              <w:jc w:val="center"/>
              <w:rPr>
                <w:rFonts w:ascii="Century Gothic" w:hAnsi="Century Gothic" w:cs="Tahoma"/>
                <w:b/>
              </w:rPr>
            </w:pPr>
            <w:r>
              <w:rPr>
                <w:rFonts w:ascii="Century Gothic" w:hAnsi="Century Gothic" w:cs="Tahoma"/>
                <w:b/>
              </w:rPr>
              <w:t>4</w:t>
            </w:r>
          </w:p>
        </w:tc>
        <w:tc>
          <w:tcPr>
            <w:tcW w:w="1701" w:type="dxa"/>
            <w:tcBorders>
              <w:top w:val="single" w:sz="4" w:space="0" w:color="auto"/>
              <w:bottom w:val="single" w:sz="4" w:space="0" w:color="auto"/>
            </w:tcBorders>
            <w:shd w:val="clear" w:color="auto" w:fill="F2F2F2"/>
            <w:vAlign w:val="center"/>
          </w:tcPr>
          <w:p w:rsidR="00191A6F" w:rsidRPr="00BC51BA" w:rsidRDefault="00191A6F" w:rsidP="00191A6F">
            <w:pPr>
              <w:jc w:val="center"/>
              <w:rPr>
                <w:rFonts w:ascii="Century Gothic" w:hAnsi="Century Gothic" w:cs="Tahoma"/>
                <w:b/>
                <w:lang w:val="en-US"/>
              </w:rPr>
            </w:pPr>
            <w:r>
              <w:rPr>
                <w:rFonts w:ascii="Century Gothic" w:hAnsi="Century Gothic" w:cs="Tahoma"/>
                <w:b/>
                <w:lang w:val="en-US"/>
              </w:rPr>
              <w:t>2</w:t>
            </w:r>
          </w:p>
        </w:tc>
        <w:tc>
          <w:tcPr>
            <w:tcW w:w="1418" w:type="dxa"/>
            <w:tcBorders>
              <w:top w:val="single" w:sz="4" w:space="0" w:color="auto"/>
              <w:bottom w:val="single" w:sz="4" w:space="0" w:color="auto"/>
            </w:tcBorders>
            <w:shd w:val="clear" w:color="auto" w:fill="F2F2F2"/>
            <w:vAlign w:val="center"/>
          </w:tcPr>
          <w:p w:rsidR="00191A6F" w:rsidRPr="007632DF" w:rsidRDefault="00191A6F" w:rsidP="00191A6F">
            <w:pPr>
              <w:jc w:val="center"/>
              <w:rPr>
                <w:rFonts w:ascii="Century Gothic" w:hAnsi="Century Gothic" w:cs="Tahoma"/>
                <w:b/>
              </w:rPr>
            </w:pPr>
            <w:r>
              <w:rPr>
                <w:rFonts w:ascii="Century Gothic" w:hAnsi="Century Gothic" w:cs="Tahoma"/>
                <w:b/>
              </w:rPr>
              <w:t>6</w:t>
            </w:r>
          </w:p>
        </w:tc>
        <w:tc>
          <w:tcPr>
            <w:tcW w:w="1419" w:type="dxa"/>
            <w:tcBorders>
              <w:top w:val="single" w:sz="4" w:space="0" w:color="auto"/>
              <w:bottom w:val="single" w:sz="4" w:space="0" w:color="auto"/>
            </w:tcBorders>
            <w:shd w:val="clear" w:color="auto" w:fill="F2F2F2"/>
            <w:vAlign w:val="center"/>
          </w:tcPr>
          <w:p w:rsidR="00191A6F" w:rsidRPr="007632DF" w:rsidRDefault="00191A6F" w:rsidP="00191A6F">
            <w:pPr>
              <w:jc w:val="center"/>
              <w:rPr>
                <w:rFonts w:ascii="Century Gothic" w:hAnsi="Century Gothic" w:cs="Tahoma"/>
                <w:b/>
              </w:rPr>
            </w:pPr>
            <w:r>
              <w:rPr>
                <w:rFonts w:ascii="Century Gothic" w:hAnsi="Century Gothic" w:cs="Tahoma"/>
                <w:b/>
              </w:rPr>
              <w:t>3</w:t>
            </w:r>
          </w:p>
        </w:tc>
      </w:tr>
      <w:tr w:rsidR="00191A6F" w:rsidRPr="007632DF" w:rsidTr="00191A6F">
        <w:trPr>
          <w:trHeight w:val="397"/>
          <w:jc w:val="center"/>
        </w:trPr>
        <w:tc>
          <w:tcPr>
            <w:tcW w:w="1988" w:type="dxa"/>
            <w:tcBorders>
              <w:top w:val="single" w:sz="4" w:space="0" w:color="auto"/>
              <w:bottom w:val="single" w:sz="4" w:space="0" w:color="auto"/>
            </w:tcBorders>
            <w:shd w:val="clear" w:color="auto" w:fill="F2F2F2"/>
            <w:vAlign w:val="center"/>
          </w:tcPr>
          <w:p w:rsidR="00191A6F" w:rsidRPr="007632DF" w:rsidRDefault="00191A6F" w:rsidP="00191A6F">
            <w:pPr>
              <w:rPr>
                <w:rFonts w:ascii="Century Gothic" w:hAnsi="Century Gothic" w:cs="Tahoma"/>
                <w:b/>
              </w:rPr>
            </w:pPr>
            <w:r w:rsidRPr="007632DF">
              <w:rPr>
                <w:rFonts w:ascii="Century Gothic" w:hAnsi="Century Gothic" w:cs="Tahoma"/>
                <w:b/>
              </w:rPr>
              <w:t>Частни производства</w:t>
            </w:r>
          </w:p>
        </w:tc>
        <w:tc>
          <w:tcPr>
            <w:tcW w:w="1417" w:type="dxa"/>
            <w:tcBorders>
              <w:top w:val="single" w:sz="4" w:space="0" w:color="auto"/>
              <w:bottom w:val="single" w:sz="4" w:space="0" w:color="auto"/>
            </w:tcBorders>
            <w:shd w:val="clear" w:color="auto" w:fill="F2F2F2"/>
            <w:vAlign w:val="center"/>
          </w:tcPr>
          <w:p w:rsidR="00191A6F" w:rsidRPr="00C10B21" w:rsidRDefault="00191A6F" w:rsidP="00191A6F">
            <w:pPr>
              <w:jc w:val="center"/>
              <w:rPr>
                <w:rFonts w:ascii="Century Gothic" w:hAnsi="Century Gothic" w:cs="Tahoma"/>
                <w:b/>
              </w:rPr>
            </w:pPr>
            <w:r>
              <w:rPr>
                <w:rFonts w:ascii="Century Gothic" w:hAnsi="Century Gothic" w:cs="Tahoma"/>
                <w:b/>
              </w:rPr>
              <w:t>50</w:t>
            </w:r>
          </w:p>
        </w:tc>
        <w:tc>
          <w:tcPr>
            <w:tcW w:w="1559" w:type="dxa"/>
            <w:tcBorders>
              <w:top w:val="single" w:sz="4" w:space="0" w:color="auto"/>
              <w:bottom w:val="single" w:sz="4" w:space="0" w:color="auto"/>
            </w:tcBorders>
            <w:shd w:val="clear" w:color="auto" w:fill="F2F2F2"/>
            <w:vAlign w:val="center"/>
          </w:tcPr>
          <w:p w:rsidR="00191A6F" w:rsidRPr="00082ACE" w:rsidRDefault="00191A6F" w:rsidP="00191A6F">
            <w:pPr>
              <w:jc w:val="center"/>
              <w:rPr>
                <w:rFonts w:ascii="Century Gothic" w:hAnsi="Century Gothic" w:cs="Tahoma"/>
                <w:b/>
              </w:rPr>
            </w:pPr>
            <w:r>
              <w:rPr>
                <w:rFonts w:ascii="Century Gothic" w:hAnsi="Century Gothic" w:cs="Tahoma"/>
                <w:b/>
              </w:rPr>
              <w:t>44</w:t>
            </w:r>
          </w:p>
        </w:tc>
        <w:tc>
          <w:tcPr>
            <w:tcW w:w="1701" w:type="dxa"/>
            <w:tcBorders>
              <w:top w:val="single" w:sz="4" w:space="0" w:color="auto"/>
              <w:bottom w:val="single" w:sz="4" w:space="0" w:color="auto"/>
            </w:tcBorders>
            <w:shd w:val="clear" w:color="auto" w:fill="F2F2F2"/>
            <w:vAlign w:val="center"/>
          </w:tcPr>
          <w:p w:rsidR="00191A6F" w:rsidRPr="00BC51BA" w:rsidRDefault="00191A6F" w:rsidP="00191A6F">
            <w:pPr>
              <w:jc w:val="center"/>
              <w:rPr>
                <w:rFonts w:ascii="Century Gothic" w:hAnsi="Century Gothic" w:cs="Tahoma"/>
                <w:b/>
                <w:lang w:val="en-US"/>
              </w:rPr>
            </w:pPr>
            <w:r>
              <w:rPr>
                <w:rFonts w:ascii="Century Gothic" w:hAnsi="Century Gothic" w:cs="Tahoma"/>
                <w:b/>
                <w:lang w:val="en-US"/>
              </w:rPr>
              <w:t>32</w:t>
            </w:r>
          </w:p>
        </w:tc>
        <w:tc>
          <w:tcPr>
            <w:tcW w:w="1418" w:type="dxa"/>
            <w:tcBorders>
              <w:top w:val="single" w:sz="4" w:space="0" w:color="auto"/>
              <w:bottom w:val="single" w:sz="4" w:space="0" w:color="auto"/>
            </w:tcBorders>
            <w:shd w:val="clear" w:color="auto" w:fill="F2F2F2"/>
            <w:vAlign w:val="center"/>
          </w:tcPr>
          <w:p w:rsidR="00191A6F" w:rsidRPr="007632DF" w:rsidRDefault="00191A6F" w:rsidP="00191A6F">
            <w:pPr>
              <w:jc w:val="center"/>
              <w:rPr>
                <w:rFonts w:ascii="Century Gothic" w:hAnsi="Century Gothic" w:cs="Tahoma"/>
                <w:b/>
              </w:rPr>
            </w:pPr>
            <w:r>
              <w:rPr>
                <w:rFonts w:ascii="Century Gothic" w:hAnsi="Century Gothic" w:cs="Tahoma"/>
                <w:b/>
              </w:rPr>
              <w:t>169</w:t>
            </w:r>
          </w:p>
        </w:tc>
        <w:tc>
          <w:tcPr>
            <w:tcW w:w="1419" w:type="dxa"/>
            <w:tcBorders>
              <w:top w:val="single" w:sz="4" w:space="0" w:color="auto"/>
              <w:bottom w:val="single" w:sz="4" w:space="0" w:color="auto"/>
            </w:tcBorders>
            <w:shd w:val="clear" w:color="auto" w:fill="F2F2F2"/>
            <w:vAlign w:val="center"/>
          </w:tcPr>
          <w:p w:rsidR="00191A6F" w:rsidRPr="007632DF" w:rsidRDefault="00191A6F" w:rsidP="00191A6F">
            <w:pPr>
              <w:jc w:val="center"/>
              <w:rPr>
                <w:rFonts w:ascii="Century Gothic" w:hAnsi="Century Gothic" w:cs="Tahoma"/>
                <w:b/>
              </w:rPr>
            </w:pPr>
            <w:r>
              <w:rPr>
                <w:rFonts w:ascii="Century Gothic" w:hAnsi="Century Gothic" w:cs="Tahoma"/>
                <w:b/>
              </w:rPr>
              <w:t>21</w:t>
            </w:r>
          </w:p>
        </w:tc>
      </w:tr>
      <w:tr w:rsidR="00191A6F" w:rsidRPr="007632DF" w:rsidTr="00191A6F">
        <w:trPr>
          <w:trHeight w:val="397"/>
          <w:jc w:val="center"/>
        </w:trPr>
        <w:tc>
          <w:tcPr>
            <w:tcW w:w="1988" w:type="dxa"/>
            <w:tcBorders>
              <w:top w:val="single" w:sz="4" w:space="0" w:color="auto"/>
              <w:bottom w:val="single" w:sz="4" w:space="0" w:color="auto"/>
            </w:tcBorders>
            <w:shd w:val="clear" w:color="auto" w:fill="F2F2F2"/>
            <w:vAlign w:val="center"/>
          </w:tcPr>
          <w:p w:rsidR="00191A6F" w:rsidRPr="007632DF" w:rsidRDefault="00191A6F" w:rsidP="00191A6F">
            <w:pPr>
              <w:rPr>
                <w:rFonts w:ascii="Century Gothic" w:hAnsi="Century Gothic" w:cs="Tahoma"/>
                <w:b/>
              </w:rPr>
            </w:pPr>
            <w:r w:rsidRPr="007632DF">
              <w:rPr>
                <w:rFonts w:ascii="Century Gothic" w:hAnsi="Century Gothic" w:cs="Tahoma"/>
                <w:b/>
              </w:rPr>
              <w:t>Заповедни производства</w:t>
            </w:r>
          </w:p>
        </w:tc>
        <w:tc>
          <w:tcPr>
            <w:tcW w:w="1417" w:type="dxa"/>
            <w:tcBorders>
              <w:top w:val="single" w:sz="4" w:space="0" w:color="auto"/>
              <w:bottom w:val="single" w:sz="4" w:space="0" w:color="auto"/>
            </w:tcBorders>
            <w:shd w:val="clear" w:color="auto" w:fill="F2F2F2"/>
            <w:vAlign w:val="center"/>
          </w:tcPr>
          <w:p w:rsidR="00191A6F" w:rsidRPr="00D41C06" w:rsidRDefault="00191A6F" w:rsidP="00191A6F">
            <w:pPr>
              <w:jc w:val="center"/>
              <w:rPr>
                <w:rFonts w:ascii="Century Gothic" w:hAnsi="Century Gothic" w:cs="Tahoma"/>
                <w:b/>
                <w:lang w:val="en-US"/>
              </w:rPr>
            </w:pPr>
            <w:r>
              <w:rPr>
                <w:rFonts w:ascii="Century Gothic" w:hAnsi="Century Gothic" w:cs="Tahoma"/>
                <w:b/>
                <w:lang w:val="en-US"/>
              </w:rPr>
              <w:t>246</w:t>
            </w:r>
          </w:p>
        </w:tc>
        <w:tc>
          <w:tcPr>
            <w:tcW w:w="1559" w:type="dxa"/>
            <w:tcBorders>
              <w:top w:val="single" w:sz="4" w:space="0" w:color="auto"/>
              <w:bottom w:val="single" w:sz="4" w:space="0" w:color="auto"/>
            </w:tcBorders>
            <w:shd w:val="clear" w:color="auto" w:fill="F2F2F2"/>
            <w:vAlign w:val="center"/>
          </w:tcPr>
          <w:p w:rsidR="00191A6F" w:rsidRPr="00BC3FA0" w:rsidRDefault="00191A6F" w:rsidP="00191A6F">
            <w:pPr>
              <w:jc w:val="center"/>
              <w:rPr>
                <w:rFonts w:ascii="Century Gothic" w:hAnsi="Century Gothic" w:cs="Tahoma"/>
                <w:b/>
              </w:rPr>
            </w:pPr>
            <w:r>
              <w:rPr>
                <w:rFonts w:ascii="Century Gothic" w:hAnsi="Century Gothic" w:cs="Tahoma"/>
                <w:b/>
              </w:rPr>
              <w:t>161</w:t>
            </w:r>
          </w:p>
        </w:tc>
        <w:tc>
          <w:tcPr>
            <w:tcW w:w="1701" w:type="dxa"/>
            <w:tcBorders>
              <w:top w:val="single" w:sz="4" w:space="0" w:color="auto"/>
              <w:bottom w:val="single" w:sz="4" w:space="0" w:color="auto"/>
            </w:tcBorders>
            <w:shd w:val="clear" w:color="auto" w:fill="F2F2F2"/>
            <w:vAlign w:val="center"/>
          </w:tcPr>
          <w:p w:rsidR="00191A6F" w:rsidRPr="00BC51BA" w:rsidRDefault="00191A6F" w:rsidP="00191A6F">
            <w:pPr>
              <w:jc w:val="center"/>
              <w:rPr>
                <w:rFonts w:ascii="Century Gothic" w:hAnsi="Century Gothic" w:cs="Tahoma"/>
                <w:b/>
                <w:lang w:val="en-US"/>
              </w:rPr>
            </w:pPr>
            <w:r>
              <w:rPr>
                <w:rFonts w:ascii="Century Gothic" w:hAnsi="Century Gothic" w:cs="Tahoma"/>
                <w:b/>
                <w:lang w:val="en-US"/>
              </w:rPr>
              <w:t>113</w:t>
            </w:r>
          </w:p>
        </w:tc>
        <w:tc>
          <w:tcPr>
            <w:tcW w:w="1418" w:type="dxa"/>
            <w:tcBorders>
              <w:top w:val="single" w:sz="4" w:space="0" w:color="auto"/>
              <w:bottom w:val="single" w:sz="4" w:space="0" w:color="auto"/>
            </w:tcBorders>
            <w:shd w:val="clear" w:color="auto" w:fill="F2F2F2"/>
            <w:vAlign w:val="center"/>
          </w:tcPr>
          <w:p w:rsidR="00191A6F" w:rsidRPr="007632DF" w:rsidRDefault="00191A6F" w:rsidP="00191A6F">
            <w:pPr>
              <w:jc w:val="center"/>
              <w:rPr>
                <w:rFonts w:ascii="Century Gothic" w:hAnsi="Century Gothic" w:cs="Tahoma"/>
                <w:b/>
              </w:rPr>
            </w:pPr>
            <w:r>
              <w:rPr>
                <w:rFonts w:ascii="Century Gothic" w:hAnsi="Century Gothic" w:cs="Tahoma"/>
                <w:b/>
              </w:rPr>
              <w:t>552</w:t>
            </w:r>
          </w:p>
        </w:tc>
        <w:tc>
          <w:tcPr>
            <w:tcW w:w="1419" w:type="dxa"/>
            <w:tcBorders>
              <w:top w:val="single" w:sz="4" w:space="0" w:color="auto"/>
              <w:bottom w:val="single" w:sz="4" w:space="0" w:color="auto"/>
            </w:tcBorders>
            <w:shd w:val="clear" w:color="auto" w:fill="F2F2F2"/>
            <w:vAlign w:val="center"/>
          </w:tcPr>
          <w:p w:rsidR="00191A6F" w:rsidRPr="007632DF" w:rsidRDefault="00191A6F" w:rsidP="00191A6F">
            <w:pPr>
              <w:jc w:val="center"/>
              <w:rPr>
                <w:rFonts w:ascii="Century Gothic" w:hAnsi="Century Gothic" w:cs="Tahoma"/>
                <w:b/>
              </w:rPr>
            </w:pPr>
            <w:r>
              <w:rPr>
                <w:rFonts w:ascii="Century Gothic" w:hAnsi="Century Gothic" w:cs="Tahoma"/>
                <w:b/>
              </w:rPr>
              <w:t>87</w:t>
            </w:r>
          </w:p>
        </w:tc>
      </w:tr>
      <w:tr w:rsidR="00191A6F" w:rsidRPr="007632DF" w:rsidTr="00191A6F">
        <w:trPr>
          <w:trHeight w:val="397"/>
          <w:jc w:val="center"/>
        </w:trPr>
        <w:tc>
          <w:tcPr>
            <w:tcW w:w="1988" w:type="dxa"/>
            <w:tcBorders>
              <w:top w:val="single" w:sz="4" w:space="0" w:color="auto"/>
              <w:bottom w:val="single" w:sz="4" w:space="0" w:color="auto"/>
            </w:tcBorders>
            <w:shd w:val="clear" w:color="auto" w:fill="F2F2F2"/>
            <w:vAlign w:val="center"/>
          </w:tcPr>
          <w:p w:rsidR="00191A6F" w:rsidRPr="007632DF" w:rsidRDefault="00191A6F" w:rsidP="00191A6F">
            <w:pPr>
              <w:rPr>
                <w:rFonts w:ascii="Century Gothic" w:hAnsi="Century Gothic" w:cs="Tahoma"/>
                <w:b/>
              </w:rPr>
            </w:pPr>
            <w:r w:rsidRPr="007632DF">
              <w:rPr>
                <w:rFonts w:ascii="Century Gothic" w:hAnsi="Century Gothic" w:cs="Tahoma"/>
                <w:b/>
              </w:rPr>
              <w:t xml:space="preserve">Регламенти </w:t>
            </w:r>
          </w:p>
        </w:tc>
        <w:tc>
          <w:tcPr>
            <w:tcW w:w="1417" w:type="dxa"/>
            <w:tcBorders>
              <w:top w:val="single" w:sz="4" w:space="0" w:color="auto"/>
              <w:bottom w:val="single" w:sz="4" w:space="0" w:color="auto"/>
            </w:tcBorders>
            <w:shd w:val="clear" w:color="auto" w:fill="F2F2F2"/>
            <w:vAlign w:val="center"/>
          </w:tcPr>
          <w:p w:rsidR="00191A6F" w:rsidRPr="00D41C06" w:rsidRDefault="00191A6F" w:rsidP="00191A6F">
            <w:pPr>
              <w:jc w:val="center"/>
              <w:rPr>
                <w:rFonts w:ascii="Century Gothic" w:hAnsi="Century Gothic" w:cs="Tahoma"/>
                <w:b/>
                <w:lang w:val="en-US"/>
              </w:rPr>
            </w:pPr>
            <w:r>
              <w:rPr>
                <w:rFonts w:ascii="Century Gothic" w:hAnsi="Century Gothic" w:cs="Tahoma"/>
                <w:b/>
                <w:lang w:val="en-US"/>
              </w:rPr>
              <w:t>4</w:t>
            </w:r>
          </w:p>
        </w:tc>
        <w:tc>
          <w:tcPr>
            <w:tcW w:w="1559" w:type="dxa"/>
            <w:tcBorders>
              <w:top w:val="single" w:sz="4" w:space="0" w:color="auto"/>
              <w:bottom w:val="single" w:sz="4" w:space="0" w:color="auto"/>
            </w:tcBorders>
            <w:shd w:val="clear" w:color="auto" w:fill="F2F2F2"/>
            <w:vAlign w:val="center"/>
          </w:tcPr>
          <w:p w:rsidR="00191A6F" w:rsidRPr="008C7BB5" w:rsidRDefault="00191A6F" w:rsidP="00191A6F">
            <w:pPr>
              <w:jc w:val="center"/>
              <w:rPr>
                <w:rFonts w:ascii="Century Gothic" w:hAnsi="Century Gothic" w:cs="Tahoma"/>
                <w:b/>
              </w:rPr>
            </w:pPr>
            <w:r>
              <w:rPr>
                <w:rFonts w:ascii="Century Gothic" w:hAnsi="Century Gothic" w:cs="Tahoma"/>
                <w:b/>
              </w:rPr>
              <w:t>1</w:t>
            </w:r>
          </w:p>
        </w:tc>
        <w:tc>
          <w:tcPr>
            <w:tcW w:w="1701" w:type="dxa"/>
            <w:tcBorders>
              <w:top w:val="single" w:sz="4" w:space="0" w:color="auto"/>
              <w:bottom w:val="single" w:sz="4" w:space="0" w:color="auto"/>
            </w:tcBorders>
            <w:shd w:val="clear" w:color="auto" w:fill="F2F2F2"/>
            <w:vAlign w:val="center"/>
          </w:tcPr>
          <w:p w:rsidR="00191A6F" w:rsidRPr="00BC51BA" w:rsidRDefault="00191A6F" w:rsidP="00191A6F">
            <w:pPr>
              <w:jc w:val="center"/>
              <w:rPr>
                <w:rFonts w:ascii="Century Gothic" w:hAnsi="Century Gothic" w:cs="Tahoma"/>
                <w:b/>
                <w:lang w:val="en-US"/>
              </w:rPr>
            </w:pPr>
            <w:r>
              <w:rPr>
                <w:rFonts w:ascii="Century Gothic" w:hAnsi="Century Gothic" w:cs="Tahoma"/>
                <w:b/>
                <w:lang w:val="en-US"/>
              </w:rPr>
              <w:t>2</w:t>
            </w:r>
          </w:p>
        </w:tc>
        <w:tc>
          <w:tcPr>
            <w:tcW w:w="1418" w:type="dxa"/>
            <w:tcBorders>
              <w:top w:val="single" w:sz="4" w:space="0" w:color="auto"/>
              <w:bottom w:val="single" w:sz="4" w:space="0" w:color="auto"/>
            </w:tcBorders>
            <w:shd w:val="clear" w:color="auto" w:fill="F2F2F2"/>
            <w:vAlign w:val="center"/>
          </w:tcPr>
          <w:p w:rsidR="00191A6F" w:rsidRPr="007632DF" w:rsidRDefault="00191A6F" w:rsidP="00191A6F">
            <w:pPr>
              <w:jc w:val="center"/>
              <w:rPr>
                <w:rFonts w:ascii="Century Gothic" w:hAnsi="Century Gothic" w:cs="Tahoma"/>
                <w:b/>
              </w:rPr>
            </w:pPr>
            <w:r>
              <w:rPr>
                <w:rFonts w:ascii="Century Gothic" w:hAnsi="Century Gothic" w:cs="Tahoma"/>
                <w:b/>
              </w:rPr>
              <w:t>6</w:t>
            </w:r>
          </w:p>
        </w:tc>
        <w:tc>
          <w:tcPr>
            <w:tcW w:w="1419" w:type="dxa"/>
            <w:tcBorders>
              <w:top w:val="single" w:sz="4" w:space="0" w:color="auto"/>
              <w:bottom w:val="single" w:sz="4" w:space="0" w:color="auto"/>
            </w:tcBorders>
            <w:shd w:val="clear" w:color="auto" w:fill="F2F2F2"/>
            <w:vAlign w:val="center"/>
          </w:tcPr>
          <w:p w:rsidR="00191A6F" w:rsidRPr="007632DF" w:rsidRDefault="00191A6F" w:rsidP="00191A6F">
            <w:pPr>
              <w:jc w:val="center"/>
              <w:rPr>
                <w:rFonts w:ascii="Century Gothic" w:hAnsi="Century Gothic" w:cs="Tahoma"/>
                <w:b/>
              </w:rPr>
            </w:pPr>
            <w:r>
              <w:rPr>
                <w:rFonts w:ascii="Century Gothic" w:hAnsi="Century Gothic" w:cs="Tahoma"/>
                <w:b/>
              </w:rPr>
              <w:t>-</w:t>
            </w:r>
          </w:p>
        </w:tc>
      </w:tr>
      <w:tr w:rsidR="00191A6F" w:rsidRPr="007632DF" w:rsidTr="00191A6F">
        <w:trPr>
          <w:trHeight w:val="397"/>
          <w:jc w:val="center"/>
        </w:trPr>
        <w:tc>
          <w:tcPr>
            <w:tcW w:w="1988" w:type="dxa"/>
            <w:tcBorders>
              <w:top w:val="single" w:sz="4" w:space="0" w:color="auto"/>
              <w:bottom w:val="single" w:sz="4" w:space="0" w:color="auto"/>
            </w:tcBorders>
            <w:shd w:val="clear" w:color="auto" w:fill="F2F2F2"/>
            <w:vAlign w:val="center"/>
          </w:tcPr>
          <w:p w:rsidR="00191A6F" w:rsidRPr="007632DF" w:rsidRDefault="00191A6F" w:rsidP="00191A6F">
            <w:pPr>
              <w:rPr>
                <w:rFonts w:ascii="Century Gothic" w:hAnsi="Century Gothic" w:cs="Tahoma"/>
                <w:b/>
              </w:rPr>
            </w:pPr>
            <w:r w:rsidRPr="007632DF">
              <w:rPr>
                <w:rFonts w:ascii="Century Gothic" w:hAnsi="Century Gothic" w:cs="Tahoma"/>
                <w:b/>
              </w:rPr>
              <w:t>Др.</w:t>
            </w:r>
            <w:r>
              <w:rPr>
                <w:rFonts w:ascii="Century Gothic" w:hAnsi="Century Gothic" w:cs="Tahoma"/>
                <w:b/>
              </w:rPr>
              <w:t xml:space="preserve"> </w:t>
            </w:r>
            <w:r w:rsidRPr="007632DF">
              <w:rPr>
                <w:rFonts w:ascii="Century Gothic" w:hAnsi="Century Gothic" w:cs="Tahoma"/>
                <w:b/>
              </w:rPr>
              <w:t>гр. дела</w:t>
            </w:r>
          </w:p>
        </w:tc>
        <w:tc>
          <w:tcPr>
            <w:tcW w:w="1417" w:type="dxa"/>
            <w:tcBorders>
              <w:top w:val="single" w:sz="4" w:space="0" w:color="auto"/>
              <w:bottom w:val="single" w:sz="4" w:space="0" w:color="auto"/>
            </w:tcBorders>
            <w:shd w:val="clear" w:color="auto" w:fill="F2F2F2"/>
            <w:vAlign w:val="center"/>
          </w:tcPr>
          <w:p w:rsidR="00191A6F" w:rsidRPr="00BC3FA0" w:rsidRDefault="00191A6F" w:rsidP="00191A6F">
            <w:pPr>
              <w:jc w:val="center"/>
              <w:rPr>
                <w:rFonts w:ascii="Century Gothic" w:hAnsi="Century Gothic" w:cs="Tahoma"/>
                <w:b/>
              </w:rPr>
            </w:pPr>
            <w:r>
              <w:rPr>
                <w:rFonts w:ascii="Century Gothic" w:hAnsi="Century Gothic" w:cs="Tahoma"/>
                <w:b/>
              </w:rPr>
              <w:t>-</w:t>
            </w:r>
          </w:p>
        </w:tc>
        <w:tc>
          <w:tcPr>
            <w:tcW w:w="1559" w:type="dxa"/>
            <w:tcBorders>
              <w:top w:val="single" w:sz="4" w:space="0" w:color="auto"/>
              <w:bottom w:val="single" w:sz="4" w:space="0" w:color="auto"/>
            </w:tcBorders>
            <w:shd w:val="clear" w:color="auto" w:fill="F2F2F2"/>
            <w:vAlign w:val="center"/>
          </w:tcPr>
          <w:p w:rsidR="00191A6F" w:rsidRPr="00082ACE" w:rsidRDefault="00191A6F" w:rsidP="00191A6F">
            <w:pPr>
              <w:jc w:val="center"/>
              <w:rPr>
                <w:rFonts w:ascii="Century Gothic" w:hAnsi="Century Gothic" w:cs="Tahoma"/>
                <w:b/>
              </w:rPr>
            </w:pPr>
            <w:r>
              <w:rPr>
                <w:rFonts w:ascii="Century Gothic" w:hAnsi="Century Gothic" w:cs="Tahoma"/>
                <w:b/>
              </w:rPr>
              <w:t>-</w:t>
            </w:r>
          </w:p>
        </w:tc>
        <w:tc>
          <w:tcPr>
            <w:tcW w:w="1701" w:type="dxa"/>
            <w:tcBorders>
              <w:top w:val="single" w:sz="4" w:space="0" w:color="auto"/>
              <w:bottom w:val="single" w:sz="4" w:space="0" w:color="auto"/>
            </w:tcBorders>
            <w:shd w:val="clear" w:color="auto" w:fill="F2F2F2"/>
            <w:vAlign w:val="center"/>
          </w:tcPr>
          <w:p w:rsidR="00191A6F" w:rsidRPr="00BC51BA" w:rsidRDefault="00191A6F" w:rsidP="00191A6F">
            <w:pPr>
              <w:jc w:val="center"/>
              <w:rPr>
                <w:rFonts w:ascii="Century Gothic" w:hAnsi="Century Gothic" w:cs="Tahoma"/>
                <w:b/>
                <w:lang w:val="en-US"/>
              </w:rPr>
            </w:pPr>
            <w:r>
              <w:rPr>
                <w:rFonts w:ascii="Century Gothic" w:hAnsi="Century Gothic" w:cs="Tahoma"/>
                <w:b/>
                <w:lang w:val="en-US"/>
              </w:rPr>
              <w:t>3</w:t>
            </w:r>
          </w:p>
        </w:tc>
        <w:tc>
          <w:tcPr>
            <w:tcW w:w="1418" w:type="dxa"/>
            <w:tcBorders>
              <w:top w:val="single" w:sz="4" w:space="0" w:color="auto"/>
              <w:bottom w:val="single" w:sz="4" w:space="0" w:color="auto"/>
            </w:tcBorders>
            <w:shd w:val="clear" w:color="auto" w:fill="F2F2F2"/>
            <w:vAlign w:val="center"/>
          </w:tcPr>
          <w:p w:rsidR="00191A6F" w:rsidRPr="007632DF" w:rsidRDefault="00191A6F" w:rsidP="00191A6F">
            <w:pPr>
              <w:jc w:val="center"/>
              <w:rPr>
                <w:rFonts w:ascii="Century Gothic" w:hAnsi="Century Gothic" w:cs="Tahoma"/>
                <w:b/>
              </w:rPr>
            </w:pPr>
            <w:r>
              <w:rPr>
                <w:rFonts w:ascii="Century Gothic" w:hAnsi="Century Gothic" w:cs="Tahoma"/>
                <w:b/>
              </w:rPr>
              <w:t>-</w:t>
            </w:r>
          </w:p>
        </w:tc>
        <w:tc>
          <w:tcPr>
            <w:tcW w:w="1419" w:type="dxa"/>
            <w:tcBorders>
              <w:top w:val="single" w:sz="4" w:space="0" w:color="auto"/>
              <w:bottom w:val="single" w:sz="4" w:space="0" w:color="auto"/>
            </w:tcBorders>
            <w:shd w:val="clear" w:color="auto" w:fill="F2F2F2"/>
            <w:vAlign w:val="center"/>
          </w:tcPr>
          <w:p w:rsidR="00191A6F" w:rsidRPr="007632DF" w:rsidRDefault="00191A6F" w:rsidP="00191A6F">
            <w:pPr>
              <w:jc w:val="center"/>
              <w:rPr>
                <w:rFonts w:ascii="Century Gothic" w:hAnsi="Century Gothic" w:cs="Tahoma"/>
                <w:b/>
              </w:rPr>
            </w:pPr>
            <w:r>
              <w:rPr>
                <w:rFonts w:ascii="Century Gothic" w:hAnsi="Century Gothic" w:cs="Tahoma"/>
                <w:b/>
              </w:rPr>
              <w:t>1</w:t>
            </w:r>
          </w:p>
        </w:tc>
      </w:tr>
      <w:tr w:rsidR="00191A6F" w:rsidRPr="00C10B21" w:rsidTr="00191A6F">
        <w:trPr>
          <w:trHeight w:val="397"/>
          <w:jc w:val="center"/>
        </w:trPr>
        <w:tc>
          <w:tcPr>
            <w:tcW w:w="1988" w:type="dxa"/>
            <w:tcBorders>
              <w:top w:val="single" w:sz="4" w:space="0" w:color="auto"/>
              <w:bottom w:val="double" w:sz="4" w:space="0" w:color="auto"/>
            </w:tcBorders>
            <w:shd w:val="clear" w:color="auto" w:fill="F2F2F2"/>
            <w:vAlign w:val="center"/>
          </w:tcPr>
          <w:p w:rsidR="00191A6F" w:rsidRPr="00C10B21" w:rsidRDefault="00191A6F" w:rsidP="00191A6F">
            <w:pPr>
              <w:jc w:val="right"/>
              <w:rPr>
                <w:rFonts w:ascii="Century Gothic" w:hAnsi="Century Gothic" w:cs="Tahoma"/>
                <w:b/>
              </w:rPr>
            </w:pPr>
            <w:r w:rsidRPr="00C10B21">
              <w:rPr>
                <w:rFonts w:ascii="Century Gothic" w:hAnsi="Century Gothic" w:cs="Tahoma"/>
                <w:b/>
              </w:rPr>
              <w:t>ОБЩО</w:t>
            </w:r>
          </w:p>
        </w:tc>
        <w:tc>
          <w:tcPr>
            <w:tcW w:w="1417" w:type="dxa"/>
            <w:tcBorders>
              <w:top w:val="single" w:sz="4" w:space="0" w:color="auto"/>
              <w:bottom w:val="double" w:sz="4" w:space="0" w:color="auto"/>
            </w:tcBorders>
            <w:shd w:val="clear" w:color="auto" w:fill="F2F2F2"/>
            <w:vAlign w:val="center"/>
          </w:tcPr>
          <w:p w:rsidR="00191A6F" w:rsidRPr="00D41C06" w:rsidRDefault="00191A6F" w:rsidP="00191A6F">
            <w:pPr>
              <w:jc w:val="center"/>
              <w:rPr>
                <w:rFonts w:ascii="Century Gothic" w:hAnsi="Century Gothic" w:cs="Tahoma"/>
                <w:b/>
                <w:lang w:val="en-US"/>
              </w:rPr>
            </w:pPr>
            <w:r>
              <w:rPr>
                <w:rFonts w:ascii="Century Gothic" w:hAnsi="Century Gothic" w:cs="Tahoma"/>
                <w:b/>
                <w:lang w:val="en-US"/>
              </w:rPr>
              <w:t>396</w:t>
            </w:r>
          </w:p>
        </w:tc>
        <w:tc>
          <w:tcPr>
            <w:tcW w:w="1559" w:type="dxa"/>
            <w:tcBorders>
              <w:top w:val="single" w:sz="4" w:space="0" w:color="auto"/>
              <w:bottom w:val="double" w:sz="4" w:space="0" w:color="auto"/>
            </w:tcBorders>
            <w:shd w:val="clear" w:color="auto" w:fill="F2F2F2"/>
            <w:vAlign w:val="center"/>
          </w:tcPr>
          <w:p w:rsidR="00191A6F" w:rsidRPr="00082ACE" w:rsidRDefault="00191A6F" w:rsidP="00191A6F">
            <w:pPr>
              <w:jc w:val="center"/>
              <w:rPr>
                <w:rFonts w:ascii="Century Gothic" w:hAnsi="Century Gothic" w:cs="Tahoma"/>
                <w:b/>
              </w:rPr>
            </w:pPr>
            <w:r>
              <w:rPr>
                <w:rFonts w:ascii="Century Gothic" w:hAnsi="Century Gothic" w:cs="Tahoma"/>
                <w:b/>
              </w:rPr>
              <w:t>324</w:t>
            </w:r>
          </w:p>
        </w:tc>
        <w:tc>
          <w:tcPr>
            <w:tcW w:w="1701" w:type="dxa"/>
            <w:tcBorders>
              <w:top w:val="single" w:sz="4" w:space="0" w:color="auto"/>
              <w:bottom w:val="double" w:sz="4" w:space="0" w:color="auto"/>
            </w:tcBorders>
            <w:shd w:val="clear" w:color="auto" w:fill="F2F2F2"/>
            <w:vAlign w:val="center"/>
          </w:tcPr>
          <w:p w:rsidR="00191A6F" w:rsidRPr="00BC51BA" w:rsidRDefault="00191A6F" w:rsidP="00191A6F">
            <w:pPr>
              <w:jc w:val="center"/>
              <w:rPr>
                <w:rFonts w:ascii="Century Gothic" w:hAnsi="Century Gothic" w:cs="Tahoma"/>
                <w:b/>
                <w:lang w:val="en-US"/>
              </w:rPr>
            </w:pPr>
            <w:r>
              <w:rPr>
                <w:rFonts w:ascii="Century Gothic" w:hAnsi="Century Gothic" w:cs="Tahoma"/>
                <w:b/>
                <w:lang w:val="en-US"/>
              </w:rPr>
              <w:t>231</w:t>
            </w:r>
          </w:p>
        </w:tc>
        <w:tc>
          <w:tcPr>
            <w:tcW w:w="1418" w:type="dxa"/>
            <w:tcBorders>
              <w:top w:val="single" w:sz="4" w:space="0" w:color="auto"/>
              <w:bottom w:val="double" w:sz="4" w:space="0" w:color="auto"/>
            </w:tcBorders>
            <w:shd w:val="clear" w:color="auto" w:fill="F2F2F2"/>
            <w:vAlign w:val="center"/>
          </w:tcPr>
          <w:p w:rsidR="00191A6F" w:rsidRPr="00C10B21" w:rsidRDefault="00191A6F" w:rsidP="00191A6F">
            <w:pPr>
              <w:jc w:val="center"/>
              <w:rPr>
                <w:rFonts w:ascii="Century Gothic" w:hAnsi="Century Gothic" w:cs="Tahoma"/>
                <w:b/>
              </w:rPr>
            </w:pPr>
            <w:r>
              <w:rPr>
                <w:rFonts w:ascii="Century Gothic" w:hAnsi="Century Gothic" w:cs="Tahoma"/>
                <w:b/>
              </w:rPr>
              <w:t>1154</w:t>
            </w:r>
          </w:p>
        </w:tc>
        <w:tc>
          <w:tcPr>
            <w:tcW w:w="1419" w:type="dxa"/>
            <w:tcBorders>
              <w:top w:val="single" w:sz="4" w:space="0" w:color="auto"/>
              <w:bottom w:val="double" w:sz="4" w:space="0" w:color="auto"/>
            </w:tcBorders>
            <w:shd w:val="clear" w:color="auto" w:fill="F2F2F2"/>
            <w:vAlign w:val="center"/>
          </w:tcPr>
          <w:p w:rsidR="00191A6F" w:rsidRPr="00C10B21" w:rsidRDefault="00191A6F" w:rsidP="00191A6F">
            <w:pPr>
              <w:jc w:val="center"/>
              <w:rPr>
                <w:rFonts w:ascii="Century Gothic" w:hAnsi="Century Gothic" w:cs="Tahoma"/>
                <w:b/>
              </w:rPr>
            </w:pPr>
            <w:r>
              <w:rPr>
                <w:rFonts w:ascii="Century Gothic" w:hAnsi="Century Gothic" w:cs="Tahoma"/>
                <w:b/>
              </w:rPr>
              <w:t>159</w:t>
            </w:r>
          </w:p>
        </w:tc>
      </w:tr>
    </w:tbl>
    <w:p w:rsidR="00191A6F" w:rsidRPr="00C10B21" w:rsidRDefault="00191A6F" w:rsidP="00191A6F">
      <w:pPr>
        <w:jc w:val="both"/>
        <w:rPr>
          <w:rFonts w:ascii="Century Gothic" w:hAnsi="Century Gothic" w:cs="Tahoma"/>
          <w:b/>
          <w:sz w:val="22"/>
          <w:szCs w:val="22"/>
          <w:lang w:val="en-US"/>
        </w:rPr>
      </w:pPr>
    </w:p>
    <w:p w:rsidR="00191A6F" w:rsidRPr="00CC508F" w:rsidRDefault="00191A6F" w:rsidP="00191A6F">
      <w:pPr>
        <w:ind w:firstLine="709"/>
        <w:jc w:val="both"/>
        <w:rPr>
          <w:rFonts w:ascii="Verdana" w:hAnsi="Verdana" w:cs="Tahoma"/>
          <w:b/>
          <w:sz w:val="22"/>
          <w:szCs w:val="22"/>
        </w:rPr>
      </w:pPr>
    </w:p>
    <w:p w:rsidR="00191A6F" w:rsidRPr="00BC51BA" w:rsidRDefault="00191A6F" w:rsidP="00191A6F">
      <w:pPr>
        <w:ind w:firstLine="709"/>
        <w:jc w:val="both"/>
        <w:rPr>
          <w:rFonts w:ascii="Verdana" w:hAnsi="Verdana" w:cs="Tahoma"/>
          <w:b/>
          <w:sz w:val="22"/>
          <w:szCs w:val="22"/>
        </w:rPr>
      </w:pPr>
      <w:r w:rsidRPr="00BC51BA">
        <w:rPr>
          <w:rFonts w:ascii="Verdana" w:hAnsi="Verdana" w:cs="Tahoma"/>
          <w:b/>
          <w:sz w:val="22"/>
          <w:szCs w:val="22"/>
        </w:rPr>
        <w:t>Решени  наказателни дела по същество по съдилища през 20</w:t>
      </w:r>
      <w:r w:rsidRPr="00BC51BA">
        <w:rPr>
          <w:rFonts w:ascii="Verdana" w:hAnsi="Verdana" w:cs="Tahoma"/>
          <w:b/>
          <w:sz w:val="22"/>
          <w:szCs w:val="22"/>
          <w:lang w:val="en-US"/>
        </w:rPr>
        <w:t>2</w:t>
      </w:r>
      <w:r w:rsidRPr="00BC51BA">
        <w:rPr>
          <w:rFonts w:ascii="Verdana" w:hAnsi="Verdana" w:cs="Tahoma"/>
          <w:b/>
          <w:sz w:val="22"/>
          <w:szCs w:val="22"/>
        </w:rPr>
        <w:t>1 година</w:t>
      </w:r>
    </w:p>
    <w:p w:rsidR="00191A6F" w:rsidRPr="00CC508F" w:rsidRDefault="00191A6F" w:rsidP="00191A6F">
      <w:pPr>
        <w:jc w:val="both"/>
        <w:rPr>
          <w:rFonts w:ascii="Verdana" w:hAnsi="Verdana" w:cs="Tahoma"/>
          <w:b/>
          <w:sz w:val="22"/>
          <w:szCs w:val="22"/>
          <w:lang w:val="en-US"/>
        </w:rPr>
      </w:pPr>
    </w:p>
    <w:p w:rsidR="00191A6F" w:rsidRPr="00CC508F" w:rsidRDefault="00191A6F" w:rsidP="00191A6F">
      <w:pPr>
        <w:ind w:right="141" w:firstLine="709"/>
        <w:jc w:val="right"/>
        <w:rPr>
          <w:rFonts w:ascii="Verdana" w:hAnsi="Verdana" w:cs="Tahoma"/>
          <w:lang w:val="en-US"/>
        </w:rPr>
      </w:pPr>
      <w:r w:rsidRPr="00CC508F">
        <w:rPr>
          <w:rFonts w:ascii="Verdana" w:hAnsi="Verdana" w:cs="Tahoma"/>
        </w:rPr>
        <w:t>Таблица № 2</w:t>
      </w:r>
      <w:r w:rsidRPr="00CC508F">
        <w:rPr>
          <w:rFonts w:ascii="Verdana" w:hAnsi="Verdana" w:cs="Tahoma"/>
          <w:lang w:val="en-US"/>
        </w:rPr>
        <w:t>0</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2735"/>
        <w:gridCol w:w="1167"/>
        <w:gridCol w:w="1216"/>
        <w:gridCol w:w="1832"/>
        <w:gridCol w:w="1404"/>
        <w:gridCol w:w="1642"/>
      </w:tblGrid>
      <w:tr w:rsidR="00191A6F" w:rsidRPr="00CC508F" w:rsidTr="00191A6F">
        <w:trPr>
          <w:trHeight w:val="397"/>
          <w:jc w:val="center"/>
        </w:trPr>
        <w:tc>
          <w:tcPr>
            <w:tcW w:w="1986" w:type="dxa"/>
            <w:tcBorders>
              <w:top w:val="double" w:sz="4" w:space="0" w:color="auto"/>
              <w:bottom w:val="single" w:sz="4" w:space="0" w:color="auto"/>
            </w:tcBorders>
            <w:shd w:val="clear" w:color="auto" w:fill="D9D9D9"/>
            <w:vAlign w:val="center"/>
          </w:tcPr>
          <w:p w:rsidR="00191A6F" w:rsidRPr="00CC508F" w:rsidRDefault="00191A6F" w:rsidP="00191A6F">
            <w:pPr>
              <w:ind w:left="35"/>
              <w:jc w:val="center"/>
              <w:rPr>
                <w:rFonts w:ascii="Verdana" w:hAnsi="Verdana" w:cs="Tahoma"/>
                <w:b/>
              </w:rPr>
            </w:pPr>
            <w:r w:rsidRPr="00CC508F">
              <w:rPr>
                <w:rFonts w:ascii="Verdana" w:hAnsi="Verdana" w:cs="Tahoma"/>
                <w:b/>
              </w:rPr>
              <w:t>ВИДОВЕ ДЕЛА</w:t>
            </w:r>
          </w:p>
        </w:tc>
        <w:tc>
          <w:tcPr>
            <w:tcW w:w="1275" w:type="dxa"/>
            <w:tcBorders>
              <w:top w:val="double" w:sz="4" w:space="0" w:color="auto"/>
              <w:bottom w:val="single" w:sz="4" w:space="0" w:color="auto"/>
            </w:tcBorders>
            <w:shd w:val="clear" w:color="auto" w:fill="D9D9D9"/>
            <w:vAlign w:val="center"/>
          </w:tcPr>
          <w:p w:rsidR="00191A6F" w:rsidRPr="00D41C06" w:rsidRDefault="00191A6F" w:rsidP="00191A6F">
            <w:pPr>
              <w:ind w:left="35"/>
              <w:jc w:val="center"/>
              <w:rPr>
                <w:rFonts w:ascii="Verdana" w:hAnsi="Verdana" w:cs="Tahoma"/>
                <w:b/>
              </w:rPr>
            </w:pPr>
            <w:r w:rsidRPr="00D41C06">
              <w:rPr>
                <w:rFonts w:ascii="Verdana" w:hAnsi="Verdana" w:cs="Tahoma"/>
                <w:b/>
              </w:rPr>
              <w:t>РС-ДЕВИН</w:t>
            </w:r>
          </w:p>
        </w:tc>
        <w:tc>
          <w:tcPr>
            <w:tcW w:w="1560" w:type="dxa"/>
            <w:tcBorders>
              <w:top w:val="double" w:sz="4" w:space="0" w:color="auto"/>
              <w:bottom w:val="single" w:sz="4" w:space="0" w:color="auto"/>
            </w:tcBorders>
            <w:shd w:val="clear" w:color="auto" w:fill="D9D9D9"/>
            <w:vAlign w:val="center"/>
          </w:tcPr>
          <w:p w:rsidR="00191A6F" w:rsidRPr="00CC508F" w:rsidRDefault="00191A6F" w:rsidP="00191A6F">
            <w:pPr>
              <w:ind w:left="35"/>
              <w:jc w:val="center"/>
              <w:rPr>
                <w:rFonts w:ascii="Verdana" w:hAnsi="Verdana" w:cs="Tahoma"/>
                <w:b/>
              </w:rPr>
            </w:pPr>
            <w:r w:rsidRPr="00CC508F">
              <w:rPr>
                <w:rFonts w:ascii="Verdana" w:hAnsi="Verdana" w:cs="Tahoma"/>
                <w:b/>
              </w:rPr>
              <w:t>РС-МАДАН</w:t>
            </w:r>
          </w:p>
        </w:tc>
        <w:tc>
          <w:tcPr>
            <w:tcW w:w="1701" w:type="dxa"/>
            <w:tcBorders>
              <w:top w:val="double" w:sz="4" w:space="0" w:color="auto"/>
              <w:bottom w:val="single" w:sz="4" w:space="0" w:color="auto"/>
            </w:tcBorders>
            <w:shd w:val="clear" w:color="auto" w:fill="D9D9D9"/>
            <w:vAlign w:val="center"/>
          </w:tcPr>
          <w:p w:rsidR="00191A6F" w:rsidRPr="00BC51BA" w:rsidRDefault="00191A6F" w:rsidP="00191A6F">
            <w:pPr>
              <w:ind w:left="35"/>
              <w:jc w:val="center"/>
              <w:rPr>
                <w:rFonts w:ascii="Verdana" w:hAnsi="Verdana" w:cs="Tahoma"/>
                <w:b/>
              </w:rPr>
            </w:pPr>
            <w:r w:rsidRPr="00BC51BA">
              <w:rPr>
                <w:rFonts w:ascii="Verdana" w:hAnsi="Verdana" w:cs="Tahoma"/>
                <w:b/>
              </w:rPr>
              <w:t>РС-ЗЛАТОГРАД</w:t>
            </w:r>
          </w:p>
        </w:tc>
        <w:tc>
          <w:tcPr>
            <w:tcW w:w="1559" w:type="dxa"/>
            <w:tcBorders>
              <w:top w:val="double" w:sz="4" w:space="0" w:color="auto"/>
              <w:bottom w:val="single" w:sz="4" w:space="0" w:color="auto"/>
            </w:tcBorders>
            <w:shd w:val="clear" w:color="auto" w:fill="D9D9D9"/>
            <w:vAlign w:val="center"/>
          </w:tcPr>
          <w:p w:rsidR="00191A6F" w:rsidRPr="00CC508F" w:rsidRDefault="00191A6F" w:rsidP="00191A6F">
            <w:pPr>
              <w:ind w:left="35"/>
              <w:jc w:val="center"/>
              <w:rPr>
                <w:rFonts w:ascii="Verdana" w:hAnsi="Verdana" w:cs="Tahoma"/>
                <w:b/>
              </w:rPr>
            </w:pPr>
            <w:r w:rsidRPr="00CC508F">
              <w:rPr>
                <w:rFonts w:ascii="Verdana" w:hAnsi="Verdana" w:cs="Tahoma"/>
                <w:b/>
              </w:rPr>
              <w:t>РС-СМОЛЯН</w:t>
            </w:r>
          </w:p>
        </w:tc>
        <w:tc>
          <w:tcPr>
            <w:tcW w:w="1416" w:type="dxa"/>
            <w:tcBorders>
              <w:top w:val="double" w:sz="4" w:space="0" w:color="auto"/>
              <w:bottom w:val="single" w:sz="4" w:space="0" w:color="auto"/>
            </w:tcBorders>
            <w:shd w:val="clear" w:color="auto" w:fill="D9D9D9"/>
            <w:vAlign w:val="center"/>
          </w:tcPr>
          <w:p w:rsidR="00191A6F" w:rsidRPr="00CC508F" w:rsidRDefault="00191A6F" w:rsidP="00191A6F">
            <w:pPr>
              <w:ind w:left="35"/>
              <w:jc w:val="center"/>
              <w:rPr>
                <w:rFonts w:ascii="Verdana" w:hAnsi="Verdana" w:cs="Tahoma"/>
                <w:b/>
              </w:rPr>
            </w:pPr>
            <w:r w:rsidRPr="00CC508F">
              <w:rPr>
                <w:rFonts w:ascii="Verdana" w:hAnsi="Verdana" w:cs="Tahoma"/>
                <w:b/>
              </w:rPr>
              <w:t>РС-ЧЕПЕЛАРЕ</w:t>
            </w:r>
          </w:p>
        </w:tc>
      </w:tr>
      <w:tr w:rsidR="00191A6F" w:rsidRPr="00CC508F" w:rsidTr="00191A6F">
        <w:trPr>
          <w:trHeight w:val="397"/>
          <w:jc w:val="center"/>
        </w:trPr>
        <w:tc>
          <w:tcPr>
            <w:tcW w:w="1986" w:type="dxa"/>
            <w:tcBorders>
              <w:top w:val="single" w:sz="4" w:space="0" w:color="auto"/>
              <w:bottom w:val="single" w:sz="4" w:space="0" w:color="auto"/>
            </w:tcBorders>
            <w:shd w:val="clear" w:color="auto" w:fill="F2F2F2"/>
            <w:vAlign w:val="center"/>
          </w:tcPr>
          <w:p w:rsidR="00191A6F" w:rsidRPr="00CC508F" w:rsidRDefault="00191A6F" w:rsidP="00191A6F">
            <w:pPr>
              <w:ind w:left="35"/>
              <w:rPr>
                <w:rFonts w:ascii="Verdana" w:hAnsi="Verdana" w:cs="Tahoma"/>
                <w:b/>
              </w:rPr>
            </w:pPr>
            <w:r w:rsidRPr="00CC508F">
              <w:rPr>
                <w:rFonts w:ascii="Verdana" w:hAnsi="Verdana" w:cs="Tahoma"/>
                <w:b/>
              </w:rPr>
              <w:t>НОХД</w:t>
            </w:r>
          </w:p>
        </w:tc>
        <w:tc>
          <w:tcPr>
            <w:tcW w:w="1275" w:type="dxa"/>
            <w:tcBorders>
              <w:top w:val="single" w:sz="4" w:space="0" w:color="auto"/>
              <w:bottom w:val="single" w:sz="4" w:space="0" w:color="auto"/>
            </w:tcBorders>
            <w:shd w:val="clear" w:color="auto" w:fill="F2F2F2"/>
            <w:vAlign w:val="center"/>
          </w:tcPr>
          <w:p w:rsidR="00191A6F" w:rsidRPr="000919AB" w:rsidRDefault="00191A6F" w:rsidP="00191A6F">
            <w:pPr>
              <w:ind w:left="35"/>
              <w:jc w:val="center"/>
              <w:rPr>
                <w:rFonts w:ascii="Verdana" w:hAnsi="Verdana" w:cs="Tahoma"/>
                <w:b/>
                <w:lang w:val="en-US"/>
              </w:rPr>
            </w:pPr>
            <w:r>
              <w:rPr>
                <w:rFonts w:ascii="Verdana" w:hAnsi="Verdana" w:cs="Tahoma"/>
                <w:b/>
                <w:lang w:val="en-US"/>
              </w:rPr>
              <w:t>2</w:t>
            </w:r>
          </w:p>
        </w:tc>
        <w:tc>
          <w:tcPr>
            <w:tcW w:w="1560" w:type="dxa"/>
            <w:tcBorders>
              <w:top w:val="single" w:sz="4" w:space="0" w:color="auto"/>
              <w:bottom w:val="single" w:sz="4" w:space="0" w:color="auto"/>
            </w:tcBorders>
            <w:shd w:val="clear" w:color="auto" w:fill="F2F2F2"/>
            <w:vAlign w:val="center"/>
          </w:tcPr>
          <w:p w:rsidR="00191A6F" w:rsidRPr="007E6A4A" w:rsidRDefault="00191A6F" w:rsidP="00191A6F">
            <w:pPr>
              <w:ind w:left="35"/>
              <w:jc w:val="center"/>
              <w:rPr>
                <w:rFonts w:ascii="Verdana" w:hAnsi="Verdana" w:cs="Tahoma"/>
                <w:b/>
              </w:rPr>
            </w:pPr>
            <w:r>
              <w:rPr>
                <w:rFonts w:ascii="Verdana" w:hAnsi="Verdana" w:cs="Tahoma"/>
                <w:b/>
              </w:rPr>
              <w:t>7</w:t>
            </w:r>
          </w:p>
        </w:tc>
        <w:tc>
          <w:tcPr>
            <w:tcW w:w="1701" w:type="dxa"/>
            <w:tcBorders>
              <w:top w:val="single" w:sz="4" w:space="0" w:color="auto"/>
              <w:bottom w:val="single" w:sz="4" w:space="0" w:color="auto"/>
            </w:tcBorders>
            <w:shd w:val="clear" w:color="auto" w:fill="F2F2F2"/>
            <w:vAlign w:val="center"/>
          </w:tcPr>
          <w:p w:rsidR="00191A6F" w:rsidRPr="00BC51BA" w:rsidRDefault="00191A6F" w:rsidP="00191A6F">
            <w:pPr>
              <w:ind w:left="35"/>
              <w:jc w:val="center"/>
              <w:rPr>
                <w:rFonts w:ascii="Verdana" w:hAnsi="Verdana" w:cs="Tahoma"/>
                <w:b/>
                <w:lang w:val="en-US"/>
              </w:rPr>
            </w:pPr>
            <w:r>
              <w:rPr>
                <w:rFonts w:ascii="Verdana" w:hAnsi="Verdana" w:cs="Tahoma"/>
                <w:b/>
                <w:lang w:val="en-US"/>
              </w:rPr>
              <w:t>6</w:t>
            </w:r>
          </w:p>
        </w:tc>
        <w:tc>
          <w:tcPr>
            <w:tcW w:w="1559" w:type="dxa"/>
            <w:tcBorders>
              <w:top w:val="single" w:sz="4" w:space="0" w:color="auto"/>
              <w:bottom w:val="single" w:sz="4" w:space="0" w:color="auto"/>
            </w:tcBorders>
            <w:shd w:val="clear" w:color="auto" w:fill="F2F2F2"/>
            <w:vAlign w:val="center"/>
          </w:tcPr>
          <w:p w:rsidR="00191A6F" w:rsidRPr="00CC508F" w:rsidRDefault="00191A6F" w:rsidP="00191A6F">
            <w:pPr>
              <w:ind w:left="35"/>
              <w:jc w:val="center"/>
              <w:rPr>
                <w:rFonts w:ascii="Verdana" w:hAnsi="Verdana" w:cs="Tahoma"/>
                <w:b/>
              </w:rPr>
            </w:pPr>
            <w:r>
              <w:rPr>
                <w:rFonts w:ascii="Verdana" w:hAnsi="Verdana" w:cs="Tahoma"/>
                <w:b/>
              </w:rPr>
              <w:t>22</w:t>
            </w:r>
          </w:p>
        </w:tc>
        <w:tc>
          <w:tcPr>
            <w:tcW w:w="1416" w:type="dxa"/>
            <w:tcBorders>
              <w:top w:val="single" w:sz="4" w:space="0" w:color="auto"/>
              <w:bottom w:val="single" w:sz="4" w:space="0" w:color="auto"/>
            </w:tcBorders>
            <w:shd w:val="clear" w:color="auto" w:fill="F2F2F2"/>
            <w:vAlign w:val="center"/>
          </w:tcPr>
          <w:p w:rsidR="00191A6F" w:rsidRPr="00CC508F" w:rsidRDefault="00191A6F" w:rsidP="00191A6F">
            <w:pPr>
              <w:ind w:left="35"/>
              <w:jc w:val="center"/>
              <w:rPr>
                <w:rFonts w:ascii="Verdana" w:hAnsi="Verdana" w:cs="Tahoma"/>
                <w:b/>
              </w:rPr>
            </w:pPr>
            <w:r>
              <w:rPr>
                <w:rFonts w:ascii="Verdana" w:hAnsi="Verdana" w:cs="Tahoma"/>
                <w:b/>
              </w:rPr>
              <w:t>5</w:t>
            </w:r>
          </w:p>
        </w:tc>
      </w:tr>
      <w:tr w:rsidR="00191A6F" w:rsidRPr="00CC508F" w:rsidTr="00191A6F">
        <w:trPr>
          <w:trHeight w:val="397"/>
          <w:jc w:val="center"/>
        </w:trPr>
        <w:tc>
          <w:tcPr>
            <w:tcW w:w="1986" w:type="dxa"/>
            <w:tcBorders>
              <w:top w:val="single" w:sz="4" w:space="0" w:color="auto"/>
              <w:bottom w:val="single" w:sz="4" w:space="0" w:color="auto"/>
            </w:tcBorders>
            <w:shd w:val="clear" w:color="auto" w:fill="F2F2F2"/>
            <w:vAlign w:val="center"/>
          </w:tcPr>
          <w:p w:rsidR="00191A6F" w:rsidRPr="00CC508F" w:rsidRDefault="00191A6F" w:rsidP="00191A6F">
            <w:pPr>
              <w:ind w:left="35"/>
              <w:rPr>
                <w:rFonts w:ascii="Verdana" w:hAnsi="Verdana" w:cs="Tahoma"/>
                <w:b/>
              </w:rPr>
            </w:pPr>
            <w:r w:rsidRPr="00CC508F">
              <w:rPr>
                <w:rFonts w:ascii="Verdana" w:hAnsi="Verdana" w:cs="Tahoma"/>
                <w:b/>
              </w:rPr>
              <w:t>НЧХД</w:t>
            </w:r>
          </w:p>
        </w:tc>
        <w:tc>
          <w:tcPr>
            <w:tcW w:w="1275" w:type="dxa"/>
            <w:tcBorders>
              <w:top w:val="single" w:sz="4" w:space="0" w:color="auto"/>
              <w:bottom w:val="single" w:sz="4" w:space="0" w:color="auto"/>
            </w:tcBorders>
            <w:shd w:val="clear" w:color="auto" w:fill="F2F2F2"/>
            <w:vAlign w:val="center"/>
          </w:tcPr>
          <w:p w:rsidR="00191A6F" w:rsidRPr="000919AB" w:rsidRDefault="00191A6F" w:rsidP="00191A6F">
            <w:pPr>
              <w:ind w:left="35"/>
              <w:jc w:val="center"/>
              <w:rPr>
                <w:rFonts w:ascii="Verdana" w:hAnsi="Verdana" w:cs="Tahoma"/>
                <w:b/>
                <w:lang w:val="en-US"/>
              </w:rPr>
            </w:pPr>
            <w:r>
              <w:rPr>
                <w:rFonts w:ascii="Verdana" w:hAnsi="Verdana" w:cs="Tahoma"/>
                <w:b/>
                <w:lang w:val="en-US"/>
              </w:rPr>
              <w:t>2</w:t>
            </w:r>
          </w:p>
        </w:tc>
        <w:tc>
          <w:tcPr>
            <w:tcW w:w="1560" w:type="dxa"/>
            <w:tcBorders>
              <w:top w:val="single" w:sz="4" w:space="0" w:color="auto"/>
              <w:bottom w:val="single" w:sz="4" w:space="0" w:color="auto"/>
            </w:tcBorders>
            <w:shd w:val="clear" w:color="auto" w:fill="F2F2F2"/>
            <w:vAlign w:val="center"/>
          </w:tcPr>
          <w:p w:rsidR="00191A6F" w:rsidRPr="007E6A4A" w:rsidRDefault="00191A6F" w:rsidP="00191A6F">
            <w:pPr>
              <w:ind w:left="35"/>
              <w:jc w:val="center"/>
              <w:rPr>
                <w:rFonts w:ascii="Verdana" w:hAnsi="Verdana" w:cs="Tahoma"/>
                <w:b/>
              </w:rPr>
            </w:pPr>
            <w:r>
              <w:rPr>
                <w:rFonts w:ascii="Verdana" w:hAnsi="Verdana" w:cs="Tahoma"/>
                <w:b/>
              </w:rPr>
              <w:t>-</w:t>
            </w:r>
          </w:p>
        </w:tc>
        <w:tc>
          <w:tcPr>
            <w:tcW w:w="1701" w:type="dxa"/>
            <w:tcBorders>
              <w:top w:val="single" w:sz="4" w:space="0" w:color="auto"/>
              <w:bottom w:val="single" w:sz="4" w:space="0" w:color="auto"/>
            </w:tcBorders>
            <w:shd w:val="clear" w:color="auto" w:fill="F2F2F2"/>
            <w:vAlign w:val="center"/>
          </w:tcPr>
          <w:p w:rsidR="00191A6F" w:rsidRPr="00CC508F" w:rsidRDefault="00191A6F" w:rsidP="00191A6F">
            <w:pPr>
              <w:ind w:left="35"/>
              <w:jc w:val="center"/>
              <w:rPr>
                <w:rFonts w:ascii="Verdana" w:hAnsi="Verdana" w:cs="Tahoma"/>
                <w:b/>
              </w:rPr>
            </w:pPr>
            <w:r>
              <w:rPr>
                <w:rFonts w:ascii="Verdana" w:hAnsi="Verdana" w:cs="Tahoma"/>
                <w:b/>
              </w:rPr>
              <w:t>1</w:t>
            </w:r>
          </w:p>
        </w:tc>
        <w:tc>
          <w:tcPr>
            <w:tcW w:w="1559" w:type="dxa"/>
            <w:tcBorders>
              <w:top w:val="single" w:sz="4" w:space="0" w:color="auto"/>
              <w:bottom w:val="single" w:sz="4" w:space="0" w:color="auto"/>
            </w:tcBorders>
            <w:shd w:val="clear" w:color="auto" w:fill="F2F2F2"/>
            <w:vAlign w:val="center"/>
          </w:tcPr>
          <w:p w:rsidR="00191A6F" w:rsidRPr="00CC508F" w:rsidRDefault="00191A6F" w:rsidP="00191A6F">
            <w:pPr>
              <w:ind w:left="35"/>
              <w:jc w:val="center"/>
              <w:rPr>
                <w:rFonts w:ascii="Verdana" w:hAnsi="Verdana" w:cs="Tahoma"/>
                <w:b/>
              </w:rPr>
            </w:pPr>
            <w:r>
              <w:rPr>
                <w:rFonts w:ascii="Verdana" w:hAnsi="Verdana" w:cs="Tahoma"/>
                <w:b/>
              </w:rPr>
              <w:t>5</w:t>
            </w:r>
          </w:p>
        </w:tc>
        <w:tc>
          <w:tcPr>
            <w:tcW w:w="1416" w:type="dxa"/>
            <w:tcBorders>
              <w:top w:val="single" w:sz="4" w:space="0" w:color="auto"/>
              <w:bottom w:val="single" w:sz="4" w:space="0" w:color="auto"/>
            </w:tcBorders>
            <w:shd w:val="clear" w:color="auto" w:fill="F2F2F2"/>
            <w:vAlign w:val="center"/>
          </w:tcPr>
          <w:p w:rsidR="00191A6F" w:rsidRPr="00CC508F" w:rsidRDefault="00191A6F" w:rsidP="00191A6F">
            <w:pPr>
              <w:ind w:left="35"/>
              <w:jc w:val="center"/>
              <w:rPr>
                <w:rFonts w:ascii="Verdana" w:hAnsi="Verdana" w:cs="Tahoma"/>
                <w:b/>
              </w:rPr>
            </w:pPr>
            <w:r>
              <w:rPr>
                <w:rFonts w:ascii="Verdana" w:hAnsi="Verdana" w:cs="Tahoma"/>
                <w:b/>
              </w:rPr>
              <w:t>3</w:t>
            </w:r>
          </w:p>
        </w:tc>
      </w:tr>
      <w:tr w:rsidR="00191A6F" w:rsidRPr="00CC508F" w:rsidTr="00191A6F">
        <w:trPr>
          <w:trHeight w:val="397"/>
          <w:jc w:val="center"/>
        </w:trPr>
        <w:tc>
          <w:tcPr>
            <w:tcW w:w="1986" w:type="dxa"/>
            <w:tcBorders>
              <w:top w:val="single" w:sz="4" w:space="0" w:color="auto"/>
              <w:bottom w:val="single" w:sz="4" w:space="0" w:color="auto"/>
            </w:tcBorders>
            <w:shd w:val="clear" w:color="auto" w:fill="F2F2F2"/>
            <w:vAlign w:val="center"/>
          </w:tcPr>
          <w:p w:rsidR="00191A6F" w:rsidRPr="00CC508F" w:rsidRDefault="00191A6F" w:rsidP="00191A6F">
            <w:pPr>
              <w:ind w:left="35"/>
              <w:rPr>
                <w:rFonts w:ascii="Verdana" w:hAnsi="Verdana" w:cs="Tahoma"/>
                <w:b/>
              </w:rPr>
            </w:pPr>
            <w:r w:rsidRPr="00CC508F">
              <w:rPr>
                <w:rFonts w:ascii="Verdana" w:hAnsi="Verdana" w:cs="Tahoma"/>
                <w:b/>
              </w:rPr>
              <w:t>78 б”а” от НК</w:t>
            </w:r>
          </w:p>
        </w:tc>
        <w:tc>
          <w:tcPr>
            <w:tcW w:w="1275" w:type="dxa"/>
            <w:tcBorders>
              <w:top w:val="single" w:sz="4" w:space="0" w:color="auto"/>
              <w:bottom w:val="single" w:sz="4" w:space="0" w:color="auto"/>
            </w:tcBorders>
            <w:shd w:val="clear" w:color="auto" w:fill="F2F2F2"/>
            <w:vAlign w:val="center"/>
          </w:tcPr>
          <w:p w:rsidR="00191A6F" w:rsidRPr="000919AB" w:rsidRDefault="00191A6F" w:rsidP="00191A6F">
            <w:pPr>
              <w:ind w:left="35"/>
              <w:jc w:val="center"/>
              <w:rPr>
                <w:rFonts w:ascii="Verdana" w:hAnsi="Verdana" w:cs="Tahoma"/>
                <w:b/>
                <w:lang w:val="en-US"/>
              </w:rPr>
            </w:pPr>
            <w:r>
              <w:rPr>
                <w:rFonts w:ascii="Verdana" w:hAnsi="Verdana" w:cs="Tahoma"/>
                <w:b/>
                <w:lang w:val="en-US"/>
              </w:rPr>
              <w:t>7</w:t>
            </w:r>
          </w:p>
        </w:tc>
        <w:tc>
          <w:tcPr>
            <w:tcW w:w="1560" w:type="dxa"/>
            <w:tcBorders>
              <w:top w:val="single" w:sz="4" w:space="0" w:color="auto"/>
              <w:bottom w:val="single" w:sz="4" w:space="0" w:color="auto"/>
            </w:tcBorders>
            <w:shd w:val="clear" w:color="auto" w:fill="F2F2F2"/>
            <w:vAlign w:val="center"/>
          </w:tcPr>
          <w:p w:rsidR="00191A6F" w:rsidRPr="007E6A4A" w:rsidRDefault="00191A6F" w:rsidP="00191A6F">
            <w:pPr>
              <w:ind w:left="35"/>
              <w:jc w:val="center"/>
              <w:rPr>
                <w:rFonts w:ascii="Verdana" w:hAnsi="Verdana" w:cs="Tahoma"/>
                <w:b/>
              </w:rPr>
            </w:pPr>
            <w:r>
              <w:rPr>
                <w:rFonts w:ascii="Verdana" w:hAnsi="Verdana" w:cs="Tahoma"/>
                <w:b/>
              </w:rPr>
              <w:t>8</w:t>
            </w:r>
          </w:p>
        </w:tc>
        <w:tc>
          <w:tcPr>
            <w:tcW w:w="1701" w:type="dxa"/>
            <w:tcBorders>
              <w:top w:val="single" w:sz="4" w:space="0" w:color="auto"/>
              <w:bottom w:val="single" w:sz="4" w:space="0" w:color="auto"/>
            </w:tcBorders>
            <w:shd w:val="clear" w:color="auto" w:fill="F2F2F2"/>
            <w:vAlign w:val="center"/>
          </w:tcPr>
          <w:p w:rsidR="00191A6F" w:rsidRPr="00BC51BA" w:rsidRDefault="00191A6F" w:rsidP="00191A6F">
            <w:pPr>
              <w:ind w:left="35"/>
              <w:jc w:val="center"/>
              <w:rPr>
                <w:rFonts w:ascii="Verdana" w:hAnsi="Verdana" w:cs="Tahoma"/>
                <w:b/>
                <w:lang w:val="en-US"/>
              </w:rPr>
            </w:pPr>
            <w:r>
              <w:rPr>
                <w:rFonts w:ascii="Verdana" w:hAnsi="Verdana" w:cs="Tahoma"/>
                <w:b/>
              </w:rPr>
              <w:t>1</w:t>
            </w:r>
            <w:r>
              <w:rPr>
                <w:rFonts w:ascii="Verdana" w:hAnsi="Verdana" w:cs="Tahoma"/>
                <w:b/>
                <w:lang w:val="en-US"/>
              </w:rPr>
              <w:t>1</w:t>
            </w:r>
          </w:p>
        </w:tc>
        <w:tc>
          <w:tcPr>
            <w:tcW w:w="1559" w:type="dxa"/>
            <w:tcBorders>
              <w:top w:val="single" w:sz="4" w:space="0" w:color="auto"/>
              <w:bottom w:val="single" w:sz="4" w:space="0" w:color="auto"/>
            </w:tcBorders>
            <w:shd w:val="clear" w:color="auto" w:fill="F2F2F2"/>
            <w:vAlign w:val="center"/>
          </w:tcPr>
          <w:p w:rsidR="00191A6F" w:rsidRPr="00CC508F" w:rsidRDefault="00191A6F" w:rsidP="00191A6F">
            <w:pPr>
              <w:ind w:left="35"/>
              <w:jc w:val="center"/>
              <w:rPr>
                <w:rFonts w:ascii="Verdana" w:hAnsi="Verdana" w:cs="Tahoma"/>
                <w:b/>
              </w:rPr>
            </w:pPr>
            <w:r>
              <w:rPr>
                <w:rFonts w:ascii="Verdana" w:hAnsi="Verdana" w:cs="Tahoma"/>
                <w:b/>
              </w:rPr>
              <w:t>34</w:t>
            </w:r>
          </w:p>
        </w:tc>
        <w:tc>
          <w:tcPr>
            <w:tcW w:w="1416" w:type="dxa"/>
            <w:tcBorders>
              <w:top w:val="single" w:sz="4" w:space="0" w:color="auto"/>
              <w:bottom w:val="single" w:sz="4" w:space="0" w:color="auto"/>
            </w:tcBorders>
            <w:shd w:val="clear" w:color="auto" w:fill="F2F2F2"/>
            <w:vAlign w:val="center"/>
          </w:tcPr>
          <w:p w:rsidR="00191A6F" w:rsidRPr="00CC508F" w:rsidRDefault="00191A6F" w:rsidP="00191A6F">
            <w:pPr>
              <w:ind w:left="35"/>
              <w:jc w:val="center"/>
              <w:rPr>
                <w:rFonts w:ascii="Verdana" w:hAnsi="Verdana" w:cs="Tahoma"/>
                <w:b/>
              </w:rPr>
            </w:pPr>
            <w:r>
              <w:rPr>
                <w:rFonts w:ascii="Verdana" w:hAnsi="Verdana" w:cs="Tahoma"/>
                <w:b/>
              </w:rPr>
              <w:t>9</w:t>
            </w:r>
          </w:p>
        </w:tc>
      </w:tr>
      <w:tr w:rsidR="00191A6F" w:rsidRPr="00CC508F" w:rsidTr="00191A6F">
        <w:trPr>
          <w:trHeight w:val="397"/>
          <w:jc w:val="center"/>
        </w:trPr>
        <w:tc>
          <w:tcPr>
            <w:tcW w:w="1986" w:type="dxa"/>
            <w:tcBorders>
              <w:top w:val="single" w:sz="4" w:space="0" w:color="auto"/>
              <w:bottom w:val="single" w:sz="4" w:space="0" w:color="auto"/>
            </w:tcBorders>
            <w:shd w:val="clear" w:color="auto" w:fill="F2F2F2"/>
            <w:vAlign w:val="center"/>
          </w:tcPr>
          <w:p w:rsidR="00191A6F" w:rsidRPr="00CC508F" w:rsidRDefault="00191A6F" w:rsidP="00191A6F">
            <w:pPr>
              <w:ind w:left="35"/>
              <w:rPr>
                <w:rFonts w:ascii="Verdana" w:hAnsi="Verdana" w:cs="Tahoma"/>
                <w:b/>
              </w:rPr>
            </w:pPr>
            <w:r w:rsidRPr="00CC508F">
              <w:rPr>
                <w:rFonts w:ascii="Verdana" w:hAnsi="Verdana" w:cs="Tahoma"/>
                <w:b/>
              </w:rPr>
              <w:t>ЧНД</w:t>
            </w:r>
          </w:p>
        </w:tc>
        <w:tc>
          <w:tcPr>
            <w:tcW w:w="1275" w:type="dxa"/>
            <w:tcBorders>
              <w:top w:val="single" w:sz="4" w:space="0" w:color="auto"/>
              <w:bottom w:val="single" w:sz="4" w:space="0" w:color="auto"/>
            </w:tcBorders>
            <w:shd w:val="clear" w:color="auto" w:fill="F2F2F2"/>
            <w:vAlign w:val="center"/>
          </w:tcPr>
          <w:p w:rsidR="00191A6F" w:rsidRPr="000919AB" w:rsidRDefault="00191A6F" w:rsidP="00191A6F">
            <w:pPr>
              <w:ind w:left="35"/>
              <w:jc w:val="center"/>
              <w:rPr>
                <w:rFonts w:ascii="Verdana" w:hAnsi="Verdana" w:cs="Tahoma"/>
                <w:b/>
                <w:lang w:val="en-US"/>
              </w:rPr>
            </w:pPr>
            <w:r>
              <w:rPr>
                <w:rFonts w:ascii="Verdana" w:hAnsi="Verdana" w:cs="Tahoma"/>
                <w:b/>
                <w:lang w:val="en-US"/>
              </w:rPr>
              <w:t>9</w:t>
            </w:r>
          </w:p>
        </w:tc>
        <w:tc>
          <w:tcPr>
            <w:tcW w:w="1560" w:type="dxa"/>
            <w:tcBorders>
              <w:top w:val="single" w:sz="4" w:space="0" w:color="auto"/>
              <w:bottom w:val="single" w:sz="4" w:space="0" w:color="auto"/>
            </w:tcBorders>
            <w:shd w:val="clear" w:color="auto" w:fill="F2F2F2"/>
            <w:vAlign w:val="center"/>
          </w:tcPr>
          <w:p w:rsidR="00191A6F" w:rsidRPr="007E6A4A" w:rsidRDefault="00191A6F" w:rsidP="00191A6F">
            <w:pPr>
              <w:ind w:left="35"/>
              <w:jc w:val="center"/>
              <w:rPr>
                <w:rFonts w:ascii="Verdana" w:hAnsi="Verdana" w:cs="Tahoma"/>
                <w:b/>
              </w:rPr>
            </w:pPr>
            <w:r>
              <w:rPr>
                <w:rFonts w:ascii="Verdana" w:hAnsi="Verdana" w:cs="Tahoma"/>
                <w:b/>
              </w:rPr>
              <w:t>4</w:t>
            </w:r>
          </w:p>
        </w:tc>
        <w:tc>
          <w:tcPr>
            <w:tcW w:w="1701" w:type="dxa"/>
            <w:tcBorders>
              <w:top w:val="single" w:sz="4" w:space="0" w:color="auto"/>
              <w:bottom w:val="single" w:sz="4" w:space="0" w:color="auto"/>
            </w:tcBorders>
            <w:shd w:val="clear" w:color="auto" w:fill="F2F2F2"/>
            <w:vAlign w:val="center"/>
          </w:tcPr>
          <w:p w:rsidR="00191A6F" w:rsidRPr="00BC51BA" w:rsidRDefault="00191A6F" w:rsidP="00191A6F">
            <w:pPr>
              <w:ind w:left="35"/>
              <w:jc w:val="center"/>
              <w:rPr>
                <w:rFonts w:ascii="Verdana" w:hAnsi="Verdana" w:cs="Tahoma"/>
                <w:b/>
                <w:lang w:val="en-US"/>
              </w:rPr>
            </w:pPr>
            <w:r>
              <w:rPr>
                <w:rFonts w:ascii="Verdana" w:hAnsi="Verdana" w:cs="Tahoma"/>
                <w:b/>
                <w:lang w:val="en-US"/>
              </w:rPr>
              <w:t>2</w:t>
            </w:r>
          </w:p>
        </w:tc>
        <w:tc>
          <w:tcPr>
            <w:tcW w:w="1559" w:type="dxa"/>
            <w:tcBorders>
              <w:top w:val="single" w:sz="4" w:space="0" w:color="auto"/>
              <w:bottom w:val="single" w:sz="4" w:space="0" w:color="auto"/>
            </w:tcBorders>
            <w:shd w:val="clear" w:color="auto" w:fill="F2F2F2"/>
            <w:vAlign w:val="center"/>
          </w:tcPr>
          <w:p w:rsidR="00191A6F" w:rsidRPr="00CC508F" w:rsidRDefault="00191A6F" w:rsidP="00191A6F">
            <w:pPr>
              <w:ind w:left="35"/>
              <w:jc w:val="center"/>
              <w:rPr>
                <w:rFonts w:ascii="Verdana" w:hAnsi="Verdana" w:cs="Tahoma"/>
                <w:b/>
              </w:rPr>
            </w:pPr>
            <w:r>
              <w:rPr>
                <w:rFonts w:ascii="Verdana" w:hAnsi="Verdana" w:cs="Tahoma"/>
                <w:b/>
              </w:rPr>
              <w:t>242</w:t>
            </w:r>
          </w:p>
        </w:tc>
        <w:tc>
          <w:tcPr>
            <w:tcW w:w="1416" w:type="dxa"/>
            <w:tcBorders>
              <w:top w:val="single" w:sz="4" w:space="0" w:color="auto"/>
              <w:bottom w:val="single" w:sz="4" w:space="0" w:color="auto"/>
            </w:tcBorders>
            <w:shd w:val="clear" w:color="auto" w:fill="F2F2F2"/>
            <w:vAlign w:val="center"/>
          </w:tcPr>
          <w:p w:rsidR="00191A6F" w:rsidRPr="00CC508F" w:rsidRDefault="00191A6F" w:rsidP="00191A6F">
            <w:pPr>
              <w:ind w:left="35"/>
              <w:jc w:val="center"/>
              <w:rPr>
                <w:rFonts w:ascii="Verdana" w:hAnsi="Verdana" w:cs="Tahoma"/>
                <w:b/>
              </w:rPr>
            </w:pPr>
            <w:r>
              <w:rPr>
                <w:rFonts w:ascii="Verdana" w:hAnsi="Verdana" w:cs="Tahoma"/>
                <w:b/>
              </w:rPr>
              <w:t>10</w:t>
            </w:r>
          </w:p>
        </w:tc>
      </w:tr>
      <w:tr w:rsidR="00191A6F" w:rsidRPr="00CC508F" w:rsidTr="00191A6F">
        <w:trPr>
          <w:trHeight w:val="397"/>
          <w:jc w:val="center"/>
        </w:trPr>
        <w:tc>
          <w:tcPr>
            <w:tcW w:w="1986" w:type="dxa"/>
            <w:tcBorders>
              <w:top w:val="single" w:sz="4" w:space="0" w:color="auto"/>
              <w:bottom w:val="single" w:sz="4" w:space="0" w:color="auto"/>
            </w:tcBorders>
            <w:shd w:val="clear" w:color="auto" w:fill="F2F2F2"/>
            <w:vAlign w:val="center"/>
          </w:tcPr>
          <w:p w:rsidR="00191A6F" w:rsidRPr="000919AB" w:rsidRDefault="00191A6F" w:rsidP="00191A6F">
            <w:pPr>
              <w:ind w:left="35"/>
              <w:rPr>
                <w:rFonts w:ascii="Verdana" w:hAnsi="Verdana" w:cs="Tahoma"/>
                <w:b/>
              </w:rPr>
            </w:pPr>
            <w:r>
              <w:rPr>
                <w:rFonts w:ascii="Verdana" w:hAnsi="Verdana" w:cs="Tahoma"/>
                <w:b/>
              </w:rPr>
              <w:t xml:space="preserve">ЧНД </w:t>
            </w:r>
            <w:r w:rsidRPr="000919AB">
              <w:rPr>
                <w:rFonts w:ascii="Verdana" w:hAnsi="Verdana" w:cs="Tahoma"/>
                <w:b/>
                <w:sz w:val="22"/>
              </w:rPr>
              <w:t xml:space="preserve">от </w:t>
            </w:r>
            <w:proofErr w:type="spellStart"/>
            <w:r w:rsidRPr="000919AB">
              <w:rPr>
                <w:rFonts w:ascii="Verdana" w:hAnsi="Verdana" w:cs="Tahoma"/>
                <w:b/>
                <w:sz w:val="22"/>
              </w:rPr>
              <w:t>досъд</w:t>
            </w:r>
            <w:proofErr w:type="spellEnd"/>
            <w:r>
              <w:rPr>
                <w:rFonts w:ascii="Verdana" w:hAnsi="Verdana" w:cs="Tahoma"/>
                <w:b/>
                <w:sz w:val="22"/>
              </w:rPr>
              <w:t>.</w:t>
            </w:r>
            <w:r w:rsidRPr="000919AB">
              <w:rPr>
                <w:rFonts w:ascii="Verdana" w:hAnsi="Verdana" w:cs="Tahoma"/>
                <w:b/>
                <w:sz w:val="22"/>
              </w:rPr>
              <w:t>производство</w:t>
            </w:r>
          </w:p>
        </w:tc>
        <w:tc>
          <w:tcPr>
            <w:tcW w:w="1275" w:type="dxa"/>
            <w:tcBorders>
              <w:top w:val="single" w:sz="4" w:space="0" w:color="auto"/>
              <w:bottom w:val="single" w:sz="4" w:space="0" w:color="auto"/>
            </w:tcBorders>
            <w:shd w:val="clear" w:color="auto" w:fill="F2F2F2"/>
            <w:vAlign w:val="center"/>
          </w:tcPr>
          <w:p w:rsidR="00191A6F" w:rsidRPr="00D41C06" w:rsidRDefault="00191A6F" w:rsidP="00191A6F">
            <w:pPr>
              <w:ind w:left="35"/>
              <w:jc w:val="center"/>
              <w:rPr>
                <w:rFonts w:ascii="Verdana" w:hAnsi="Verdana" w:cs="Tahoma"/>
                <w:b/>
                <w:lang w:val="en-US"/>
              </w:rPr>
            </w:pPr>
            <w:r>
              <w:rPr>
                <w:rFonts w:ascii="Verdana" w:hAnsi="Verdana" w:cs="Tahoma"/>
                <w:b/>
              </w:rPr>
              <w:t>3</w:t>
            </w:r>
            <w:r>
              <w:rPr>
                <w:rFonts w:ascii="Verdana" w:hAnsi="Verdana" w:cs="Tahoma"/>
                <w:b/>
                <w:lang w:val="en-US"/>
              </w:rPr>
              <w:t>4</w:t>
            </w:r>
          </w:p>
        </w:tc>
        <w:tc>
          <w:tcPr>
            <w:tcW w:w="1560" w:type="dxa"/>
            <w:tcBorders>
              <w:top w:val="single" w:sz="4" w:space="0" w:color="auto"/>
              <w:bottom w:val="single" w:sz="4" w:space="0" w:color="auto"/>
            </w:tcBorders>
            <w:shd w:val="clear" w:color="auto" w:fill="F2F2F2"/>
            <w:vAlign w:val="center"/>
          </w:tcPr>
          <w:p w:rsidR="00191A6F" w:rsidRPr="004607B6" w:rsidRDefault="00191A6F" w:rsidP="00191A6F">
            <w:pPr>
              <w:ind w:left="35"/>
              <w:jc w:val="center"/>
              <w:rPr>
                <w:rFonts w:ascii="Verdana" w:hAnsi="Verdana" w:cs="Tahoma"/>
                <w:b/>
              </w:rPr>
            </w:pPr>
            <w:r>
              <w:rPr>
                <w:rFonts w:ascii="Verdana" w:hAnsi="Verdana" w:cs="Tahoma"/>
                <w:b/>
              </w:rPr>
              <w:t>55</w:t>
            </w:r>
          </w:p>
        </w:tc>
        <w:tc>
          <w:tcPr>
            <w:tcW w:w="1701" w:type="dxa"/>
            <w:tcBorders>
              <w:top w:val="single" w:sz="4" w:space="0" w:color="auto"/>
              <w:bottom w:val="single" w:sz="4" w:space="0" w:color="auto"/>
            </w:tcBorders>
            <w:shd w:val="clear" w:color="auto" w:fill="F2F2F2"/>
            <w:vAlign w:val="center"/>
          </w:tcPr>
          <w:p w:rsidR="00191A6F" w:rsidRPr="00BC51BA" w:rsidRDefault="00191A6F" w:rsidP="00191A6F">
            <w:pPr>
              <w:ind w:left="35"/>
              <w:jc w:val="center"/>
              <w:rPr>
                <w:rFonts w:ascii="Verdana" w:hAnsi="Verdana" w:cs="Tahoma"/>
                <w:b/>
                <w:lang w:val="en-US"/>
              </w:rPr>
            </w:pPr>
            <w:r>
              <w:rPr>
                <w:rFonts w:ascii="Verdana" w:hAnsi="Verdana" w:cs="Tahoma"/>
                <w:b/>
                <w:lang w:val="en-US"/>
              </w:rPr>
              <w:t>13</w:t>
            </w:r>
          </w:p>
        </w:tc>
        <w:tc>
          <w:tcPr>
            <w:tcW w:w="1559" w:type="dxa"/>
            <w:tcBorders>
              <w:top w:val="single" w:sz="4" w:space="0" w:color="auto"/>
              <w:bottom w:val="single" w:sz="4" w:space="0" w:color="auto"/>
            </w:tcBorders>
            <w:shd w:val="clear" w:color="auto" w:fill="F2F2F2"/>
            <w:vAlign w:val="center"/>
          </w:tcPr>
          <w:p w:rsidR="00191A6F" w:rsidRPr="00CC508F" w:rsidRDefault="00191A6F" w:rsidP="00191A6F">
            <w:pPr>
              <w:ind w:left="35"/>
              <w:jc w:val="center"/>
              <w:rPr>
                <w:rFonts w:ascii="Verdana" w:hAnsi="Verdana" w:cs="Tahoma"/>
                <w:b/>
              </w:rPr>
            </w:pPr>
            <w:r>
              <w:rPr>
                <w:rFonts w:ascii="Verdana" w:hAnsi="Verdana" w:cs="Tahoma"/>
                <w:b/>
              </w:rPr>
              <w:t>127</w:t>
            </w:r>
          </w:p>
        </w:tc>
        <w:tc>
          <w:tcPr>
            <w:tcW w:w="1416" w:type="dxa"/>
            <w:tcBorders>
              <w:top w:val="single" w:sz="4" w:space="0" w:color="auto"/>
              <w:bottom w:val="single" w:sz="4" w:space="0" w:color="auto"/>
            </w:tcBorders>
            <w:shd w:val="clear" w:color="auto" w:fill="F2F2F2"/>
            <w:vAlign w:val="center"/>
          </w:tcPr>
          <w:p w:rsidR="00191A6F" w:rsidRPr="00CC508F" w:rsidRDefault="00191A6F" w:rsidP="00191A6F">
            <w:pPr>
              <w:ind w:left="35"/>
              <w:jc w:val="center"/>
              <w:rPr>
                <w:rFonts w:ascii="Verdana" w:hAnsi="Verdana" w:cs="Tahoma"/>
                <w:b/>
              </w:rPr>
            </w:pPr>
            <w:r>
              <w:rPr>
                <w:rFonts w:ascii="Verdana" w:hAnsi="Verdana" w:cs="Tahoma"/>
                <w:b/>
              </w:rPr>
              <w:t>32</w:t>
            </w:r>
          </w:p>
        </w:tc>
      </w:tr>
      <w:tr w:rsidR="00191A6F" w:rsidRPr="00CC508F" w:rsidTr="00191A6F">
        <w:trPr>
          <w:trHeight w:val="397"/>
          <w:jc w:val="center"/>
        </w:trPr>
        <w:tc>
          <w:tcPr>
            <w:tcW w:w="1986" w:type="dxa"/>
            <w:tcBorders>
              <w:top w:val="single" w:sz="4" w:space="0" w:color="auto"/>
              <w:bottom w:val="single" w:sz="4" w:space="0" w:color="auto"/>
            </w:tcBorders>
            <w:shd w:val="clear" w:color="auto" w:fill="F2F2F2"/>
            <w:vAlign w:val="center"/>
          </w:tcPr>
          <w:p w:rsidR="00191A6F" w:rsidRPr="00CC508F" w:rsidRDefault="00191A6F" w:rsidP="00191A6F">
            <w:pPr>
              <w:ind w:left="35"/>
              <w:rPr>
                <w:rFonts w:ascii="Verdana" w:hAnsi="Verdana" w:cs="Tahoma"/>
                <w:b/>
              </w:rPr>
            </w:pPr>
            <w:r w:rsidRPr="00CC508F">
              <w:rPr>
                <w:rFonts w:ascii="Verdana" w:hAnsi="Verdana" w:cs="Tahoma"/>
                <w:b/>
              </w:rPr>
              <w:t>НАХД</w:t>
            </w:r>
          </w:p>
        </w:tc>
        <w:tc>
          <w:tcPr>
            <w:tcW w:w="1275" w:type="dxa"/>
            <w:tcBorders>
              <w:top w:val="single" w:sz="4" w:space="0" w:color="auto"/>
              <w:bottom w:val="single" w:sz="4" w:space="0" w:color="auto"/>
            </w:tcBorders>
            <w:shd w:val="clear" w:color="auto" w:fill="F2F2F2"/>
            <w:vAlign w:val="center"/>
          </w:tcPr>
          <w:p w:rsidR="00191A6F" w:rsidRPr="00D41C06" w:rsidRDefault="00191A6F" w:rsidP="00191A6F">
            <w:pPr>
              <w:ind w:left="35"/>
              <w:jc w:val="center"/>
              <w:rPr>
                <w:rFonts w:ascii="Verdana" w:hAnsi="Verdana" w:cs="Tahoma"/>
                <w:b/>
                <w:lang w:val="en-US"/>
              </w:rPr>
            </w:pPr>
            <w:r>
              <w:rPr>
                <w:rFonts w:ascii="Verdana" w:hAnsi="Verdana" w:cs="Tahoma"/>
                <w:b/>
                <w:lang w:val="en-US"/>
              </w:rPr>
              <w:t>53</w:t>
            </w:r>
          </w:p>
        </w:tc>
        <w:tc>
          <w:tcPr>
            <w:tcW w:w="1560" w:type="dxa"/>
            <w:tcBorders>
              <w:top w:val="single" w:sz="4" w:space="0" w:color="auto"/>
              <w:bottom w:val="single" w:sz="4" w:space="0" w:color="auto"/>
            </w:tcBorders>
            <w:shd w:val="clear" w:color="auto" w:fill="F2F2F2"/>
            <w:vAlign w:val="center"/>
          </w:tcPr>
          <w:p w:rsidR="00191A6F" w:rsidRPr="004E0D6A" w:rsidRDefault="00191A6F" w:rsidP="00191A6F">
            <w:pPr>
              <w:ind w:left="35"/>
              <w:jc w:val="center"/>
              <w:rPr>
                <w:rFonts w:ascii="Verdana" w:hAnsi="Verdana" w:cs="Tahoma"/>
                <w:b/>
              </w:rPr>
            </w:pPr>
            <w:r>
              <w:rPr>
                <w:rFonts w:ascii="Verdana" w:hAnsi="Verdana" w:cs="Tahoma"/>
                <w:b/>
              </w:rPr>
              <w:t>50</w:t>
            </w:r>
          </w:p>
        </w:tc>
        <w:tc>
          <w:tcPr>
            <w:tcW w:w="1701" w:type="dxa"/>
            <w:tcBorders>
              <w:top w:val="single" w:sz="4" w:space="0" w:color="auto"/>
              <w:bottom w:val="single" w:sz="4" w:space="0" w:color="auto"/>
            </w:tcBorders>
            <w:shd w:val="clear" w:color="auto" w:fill="F2F2F2"/>
            <w:vAlign w:val="center"/>
          </w:tcPr>
          <w:p w:rsidR="00191A6F" w:rsidRPr="00BC51BA" w:rsidRDefault="00191A6F" w:rsidP="00191A6F">
            <w:pPr>
              <w:ind w:left="35"/>
              <w:jc w:val="center"/>
              <w:rPr>
                <w:rFonts w:ascii="Verdana" w:hAnsi="Verdana" w:cs="Tahoma"/>
                <w:b/>
                <w:lang w:val="en-US"/>
              </w:rPr>
            </w:pPr>
            <w:r>
              <w:rPr>
                <w:rFonts w:ascii="Verdana" w:hAnsi="Verdana" w:cs="Tahoma"/>
                <w:b/>
                <w:lang w:val="en-US"/>
              </w:rPr>
              <w:t>37</w:t>
            </w:r>
          </w:p>
        </w:tc>
        <w:tc>
          <w:tcPr>
            <w:tcW w:w="1559" w:type="dxa"/>
            <w:tcBorders>
              <w:top w:val="single" w:sz="4" w:space="0" w:color="auto"/>
              <w:bottom w:val="single" w:sz="4" w:space="0" w:color="auto"/>
            </w:tcBorders>
            <w:shd w:val="clear" w:color="auto" w:fill="F2F2F2"/>
            <w:vAlign w:val="center"/>
          </w:tcPr>
          <w:p w:rsidR="00191A6F" w:rsidRPr="004E0D6A" w:rsidRDefault="00191A6F" w:rsidP="00191A6F">
            <w:pPr>
              <w:ind w:left="35"/>
              <w:jc w:val="center"/>
              <w:rPr>
                <w:rFonts w:ascii="Verdana" w:hAnsi="Verdana" w:cs="Tahoma"/>
                <w:b/>
              </w:rPr>
            </w:pPr>
            <w:r>
              <w:rPr>
                <w:rFonts w:ascii="Verdana" w:hAnsi="Verdana" w:cs="Tahoma"/>
                <w:b/>
              </w:rPr>
              <w:t>157</w:t>
            </w:r>
          </w:p>
        </w:tc>
        <w:tc>
          <w:tcPr>
            <w:tcW w:w="1416" w:type="dxa"/>
            <w:tcBorders>
              <w:top w:val="single" w:sz="4" w:space="0" w:color="auto"/>
              <w:bottom w:val="single" w:sz="4" w:space="0" w:color="auto"/>
            </w:tcBorders>
            <w:shd w:val="clear" w:color="auto" w:fill="F2F2F2"/>
            <w:vAlign w:val="center"/>
          </w:tcPr>
          <w:p w:rsidR="00191A6F" w:rsidRPr="00CC508F" w:rsidRDefault="00191A6F" w:rsidP="00191A6F">
            <w:pPr>
              <w:ind w:left="35"/>
              <w:jc w:val="center"/>
              <w:rPr>
                <w:rFonts w:ascii="Verdana" w:hAnsi="Verdana" w:cs="Tahoma"/>
                <w:b/>
              </w:rPr>
            </w:pPr>
            <w:r>
              <w:rPr>
                <w:rFonts w:ascii="Verdana" w:hAnsi="Verdana" w:cs="Tahoma"/>
                <w:b/>
              </w:rPr>
              <w:t>66</w:t>
            </w:r>
          </w:p>
        </w:tc>
      </w:tr>
      <w:tr w:rsidR="00191A6F" w:rsidRPr="00CC508F" w:rsidTr="00191A6F">
        <w:trPr>
          <w:trHeight w:val="397"/>
          <w:jc w:val="center"/>
        </w:trPr>
        <w:tc>
          <w:tcPr>
            <w:tcW w:w="1986" w:type="dxa"/>
            <w:tcBorders>
              <w:top w:val="single" w:sz="4" w:space="0" w:color="auto"/>
              <w:bottom w:val="double" w:sz="4" w:space="0" w:color="auto"/>
            </w:tcBorders>
            <w:shd w:val="clear" w:color="auto" w:fill="F2F2F2"/>
            <w:vAlign w:val="center"/>
          </w:tcPr>
          <w:p w:rsidR="00191A6F" w:rsidRPr="00CC508F" w:rsidRDefault="00191A6F" w:rsidP="00191A6F">
            <w:pPr>
              <w:ind w:left="35"/>
              <w:jc w:val="right"/>
              <w:rPr>
                <w:rFonts w:ascii="Verdana" w:hAnsi="Verdana" w:cs="Tahoma"/>
                <w:b/>
              </w:rPr>
            </w:pPr>
            <w:r w:rsidRPr="00CC508F">
              <w:rPr>
                <w:rFonts w:ascii="Verdana" w:hAnsi="Verdana" w:cs="Tahoma"/>
                <w:b/>
              </w:rPr>
              <w:t>ОБЩО</w:t>
            </w:r>
          </w:p>
        </w:tc>
        <w:tc>
          <w:tcPr>
            <w:tcW w:w="1275" w:type="dxa"/>
            <w:tcBorders>
              <w:top w:val="single" w:sz="4" w:space="0" w:color="auto"/>
              <w:bottom w:val="double" w:sz="4" w:space="0" w:color="auto"/>
            </w:tcBorders>
            <w:shd w:val="clear" w:color="auto" w:fill="F2F2F2"/>
            <w:vAlign w:val="center"/>
          </w:tcPr>
          <w:p w:rsidR="00191A6F" w:rsidRPr="00D41C06" w:rsidRDefault="00191A6F" w:rsidP="00191A6F">
            <w:pPr>
              <w:ind w:left="35"/>
              <w:jc w:val="center"/>
              <w:rPr>
                <w:rFonts w:ascii="Verdana" w:hAnsi="Verdana" w:cs="Tahoma"/>
                <w:b/>
                <w:lang w:val="en-US"/>
              </w:rPr>
            </w:pPr>
            <w:r>
              <w:rPr>
                <w:rFonts w:ascii="Verdana" w:hAnsi="Verdana" w:cs="Tahoma"/>
                <w:b/>
              </w:rPr>
              <w:t>1</w:t>
            </w:r>
            <w:r>
              <w:rPr>
                <w:rFonts w:ascii="Verdana" w:hAnsi="Verdana" w:cs="Tahoma"/>
                <w:b/>
                <w:lang w:val="en-US"/>
              </w:rPr>
              <w:t>07</w:t>
            </w:r>
          </w:p>
        </w:tc>
        <w:tc>
          <w:tcPr>
            <w:tcW w:w="1560" w:type="dxa"/>
            <w:tcBorders>
              <w:top w:val="single" w:sz="4" w:space="0" w:color="auto"/>
              <w:bottom w:val="double" w:sz="4" w:space="0" w:color="auto"/>
            </w:tcBorders>
            <w:shd w:val="clear" w:color="auto" w:fill="F2F2F2"/>
            <w:vAlign w:val="center"/>
          </w:tcPr>
          <w:p w:rsidR="00191A6F" w:rsidRPr="007E6A4A" w:rsidRDefault="00191A6F" w:rsidP="00191A6F">
            <w:pPr>
              <w:ind w:left="35"/>
              <w:jc w:val="center"/>
              <w:rPr>
                <w:rFonts w:ascii="Verdana" w:hAnsi="Verdana" w:cs="Tahoma"/>
                <w:b/>
              </w:rPr>
            </w:pPr>
            <w:r>
              <w:rPr>
                <w:rFonts w:ascii="Verdana" w:hAnsi="Verdana" w:cs="Tahoma"/>
                <w:b/>
              </w:rPr>
              <w:t>124</w:t>
            </w:r>
          </w:p>
        </w:tc>
        <w:tc>
          <w:tcPr>
            <w:tcW w:w="1701" w:type="dxa"/>
            <w:tcBorders>
              <w:top w:val="single" w:sz="4" w:space="0" w:color="auto"/>
              <w:bottom w:val="double" w:sz="4" w:space="0" w:color="auto"/>
            </w:tcBorders>
            <w:shd w:val="clear" w:color="auto" w:fill="F2F2F2"/>
            <w:vAlign w:val="center"/>
          </w:tcPr>
          <w:p w:rsidR="00191A6F" w:rsidRPr="00BC51BA" w:rsidRDefault="00191A6F" w:rsidP="00191A6F">
            <w:pPr>
              <w:ind w:left="35"/>
              <w:jc w:val="center"/>
              <w:rPr>
                <w:rFonts w:ascii="Verdana" w:hAnsi="Verdana" w:cs="Tahoma"/>
                <w:b/>
                <w:lang w:val="en-US"/>
              </w:rPr>
            </w:pPr>
            <w:r>
              <w:rPr>
                <w:rFonts w:ascii="Verdana" w:hAnsi="Verdana" w:cs="Tahoma"/>
                <w:b/>
                <w:lang w:val="en-US"/>
              </w:rPr>
              <w:t>70</w:t>
            </w:r>
          </w:p>
        </w:tc>
        <w:tc>
          <w:tcPr>
            <w:tcW w:w="1559" w:type="dxa"/>
            <w:tcBorders>
              <w:top w:val="single" w:sz="4" w:space="0" w:color="auto"/>
              <w:bottom w:val="double" w:sz="4" w:space="0" w:color="auto"/>
            </w:tcBorders>
            <w:shd w:val="clear" w:color="auto" w:fill="F2F2F2"/>
            <w:vAlign w:val="center"/>
          </w:tcPr>
          <w:p w:rsidR="00191A6F" w:rsidRPr="00367345" w:rsidRDefault="00191A6F" w:rsidP="00191A6F">
            <w:pPr>
              <w:ind w:left="35"/>
              <w:jc w:val="center"/>
              <w:rPr>
                <w:rFonts w:ascii="Verdana" w:hAnsi="Verdana" w:cs="Tahoma"/>
                <w:b/>
                <w:lang w:val="en-US"/>
              </w:rPr>
            </w:pPr>
            <w:r>
              <w:rPr>
                <w:rFonts w:ascii="Verdana" w:hAnsi="Verdana" w:cs="Tahoma"/>
                <w:b/>
              </w:rPr>
              <w:t>587</w:t>
            </w:r>
          </w:p>
        </w:tc>
        <w:tc>
          <w:tcPr>
            <w:tcW w:w="1416" w:type="dxa"/>
            <w:tcBorders>
              <w:top w:val="single" w:sz="4" w:space="0" w:color="auto"/>
              <w:bottom w:val="double" w:sz="4" w:space="0" w:color="auto"/>
            </w:tcBorders>
            <w:shd w:val="clear" w:color="auto" w:fill="F2F2F2"/>
            <w:vAlign w:val="center"/>
          </w:tcPr>
          <w:p w:rsidR="00191A6F" w:rsidRPr="00CC508F" w:rsidRDefault="00191A6F" w:rsidP="00191A6F">
            <w:pPr>
              <w:ind w:left="35"/>
              <w:jc w:val="center"/>
              <w:rPr>
                <w:rFonts w:ascii="Verdana" w:hAnsi="Verdana" w:cs="Tahoma"/>
                <w:b/>
              </w:rPr>
            </w:pPr>
            <w:r w:rsidRPr="00CC508F">
              <w:rPr>
                <w:rFonts w:ascii="Verdana" w:hAnsi="Verdana" w:cs="Tahoma"/>
                <w:b/>
                <w:lang w:val="en-US"/>
              </w:rPr>
              <w:t>1</w:t>
            </w:r>
            <w:r>
              <w:rPr>
                <w:rFonts w:ascii="Verdana" w:hAnsi="Verdana" w:cs="Tahoma"/>
                <w:b/>
              </w:rPr>
              <w:t>25</w:t>
            </w:r>
          </w:p>
        </w:tc>
      </w:tr>
    </w:tbl>
    <w:p w:rsidR="00191A6F" w:rsidRPr="00191A6F" w:rsidRDefault="00191A6F" w:rsidP="00191A6F">
      <w:pPr>
        <w:jc w:val="both"/>
        <w:rPr>
          <w:rFonts w:ascii="Verdana" w:hAnsi="Verdana" w:cs="Tahoma"/>
          <w:b/>
        </w:rPr>
      </w:pPr>
    </w:p>
    <w:p w:rsidR="00191A6F" w:rsidRDefault="00191A6F" w:rsidP="00191A6F">
      <w:pPr>
        <w:ind w:firstLine="709"/>
        <w:jc w:val="both"/>
        <w:rPr>
          <w:rFonts w:ascii="Verdana" w:hAnsi="Verdana" w:cs="Tahoma"/>
          <w:b/>
        </w:rPr>
      </w:pPr>
    </w:p>
    <w:p w:rsidR="00191A6F" w:rsidRPr="00CC508F" w:rsidRDefault="00191A6F" w:rsidP="00191A6F">
      <w:pPr>
        <w:ind w:firstLine="709"/>
        <w:jc w:val="both"/>
        <w:rPr>
          <w:rFonts w:ascii="Verdana" w:hAnsi="Verdana" w:cs="Tahoma"/>
          <w:b/>
        </w:rPr>
      </w:pPr>
      <w:r w:rsidRPr="00CC508F">
        <w:rPr>
          <w:rFonts w:ascii="Verdana" w:hAnsi="Verdana" w:cs="Tahoma"/>
          <w:b/>
        </w:rPr>
        <w:t>1.7. Брой прекратени дела и анализ на причините</w:t>
      </w:r>
    </w:p>
    <w:p w:rsidR="00191A6F" w:rsidRDefault="00191A6F" w:rsidP="00191A6F">
      <w:pPr>
        <w:jc w:val="both"/>
        <w:rPr>
          <w:rFonts w:ascii="Verdana" w:hAnsi="Verdana" w:cs="Tahoma"/>
          <w:b/>
          <w:sz w:val="22"/>
          <w:szCs w:val="22"/>
        </w:rPr>
      </w:pPr>
    </w:p>
    <w:p w:rsidR="00191A6F" w:rsidRPr="00CC508F" w:rsidRDefault="00191A6F" w:rsidP="00191A6F">
      <w:pPr>
        <w:ind w:firstLine="709"/>
        <w:jc w:val="both"/>
        <w:rPr>
          <w:rFonts w:ascii="Verdana" w:hAnsi="Verdana" w:cs="Tahoma"/>
          <w:b/>
          <w:sz w:val="22"/>
          <w:szCs w:val="22"/>
          <w:lang w:val="en-US"/>
        </w:rPr>
      </w:pPr>
      <w:r>
        <w:rPr>
          <w:rFonts w:ascii="Verdana" w:hAnsi="Verdana" w:cs="Tahoma"/>
          <w:b/>
          <w:sz w:val="22"/>
          <w:szCs w:val="22"/>
        </w:rPr>
        <w:t>Б</w:t>
      </w:r>
      <w:r w:rsidRPr="00CC508F">
        <w:rPr>
          <w:rFonts w:ascii="Verdana" w:hAnsi="Verdana" w:cs="Tahoma"/>
          <w:b/>
          <w:sz w:val="22"/>
          <w:szCs w:val="22"/>
        </w:rPr>
        <w:t>рой прекратени граждански дела и причините за това</w:t>
      </w:r>
    </w:p>
    <w:p w:rsidR="00191A6F" w:rsidRPr="00CC508F" w:rsidRDefault="00191A6F" w:rsidP="00191A6F">
      <w:pPr>
        <w:ind w:right="141" w:firstLine="709"/>
        <w:jc w:val="right"/>
        <w:rPr>
          <w:rFonts w:ascii="Verdana" w:hAnsi="Verdana" w:cs="Tahoma"/>
          <w:lang w:val="en-US"/>
        </w:rPr>
      </w:pPr>
      <w:r w:rsidRPr="00CC508F">
        <w:rPr>
          <w:rFonts w:ascii="Verdana" w:hAnsi="Verdana" w:cs="Tahoma"/>
        </w:rPr>
        <w:lastRenderedPageBreak/>
        <w:t xml:space="preserve">Таблица  № </w:t>
      </w:r>
      <w:r w:rsidRPr="00CC508F">
        <w:rPr>
          <w:rFonts w:ascii="Verdana" w:hAnsi="Verdana" w:cs="Tahoma"/>
          <w:lang w:val="en-US"/>
        </w:rPr>
        <w:t>21</w:t>
      </w:r>
    </w:p>
    <w:tbl>
      <w:tblPr>
        <w:tblW w:w="0" w:type="auto"/>
        <w:jc w:val="center"/>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1826"/>
        <w:gridCol w:w="1310"/>
        <w:gridCol w:w="1440"/>
        <w:gridCol w:w="1895"/>
        <w:gridCol w:w="1503"/>
        <w:gridCol w:w="1831"/>
      </w:tblGrid>
      <w:tr w:rsidR="00191A6F" w:rsidRPr="00CC508F" w:rsidTr="00191A6F">
        <w:trPr>
          <w:trHeight w:val="744"/>
          <w:jc w:val="center"/>
        </w:trPr>
        <w:tc>
          <w:tcPr>
            <w:tcW w:w="1826" w:type="dxa"/>
            <w:tcBorders>
              <w:top w:val="double" w:sz="4" w:space="0" w:color="auto"/>
              <w:bottom w:val="single" w:sz="4" w:space="0" w:color="auto"/>
            </w:tcBorders>
            <w:shd w:val="clear" w:color="auto" w:fill="D9D9D9"/>
            <w:vAlign w:val="center"/>
          </w:tcPr>
          <w:p w:rsidR="00191A6F" w:rsidRPr="00CC508F" w:rsidRDefault="00191A6F" w:rsidP="00191A6F">
            <w:pPr>
              <w:ind w:left="35"/>
              <w:jc w:val="center"/>
              <w:rPr>
                <w:rFonts w:ascii="Verdana" w:hAnsi="Verdana" w:cs="Tahoma"/>
                <w:b/>
              </w:rPr>
            </w:pPr>
            <w:r w:rsidRPr="00CC508F">
              <w:rPr>
                <w:rFonts w:ascii="Verdana" w:hAnsi="Verdana" w:cs="Tahoma"/>
                <w:b/>
              </w:rPr>
              <w:t>ВИДОВЕ ДЕЛА</w:t>
            </w:r>
          </w:p>
        </w:tc>
        <w:tc>
          <w:tcPr>
            <w:tcW w:w="1310" w:type="dxa"/>
            <w:tcBorders>
              <w:top w:val="double" w:sz="4" w:space="0" w:color="auto"/>
              <w:bottom w:val="single" w:sz="4" w:space="0" w:color="auto"/>
            </w:tcBorders>
            <w:shd w:val="clear" w:color="auto" w:fill="D9D9D9"/>
            <w:vAlign w:val="center"/>
          </w:tcPr>
          <w:p w:rsidR="00191A6F" w:rsidRPr="00CC508F" w:rsidRDefault="00191A6F" w:rsidP="00191A6F">
            <w:pPr>
              <w:ind w:left="35"/>
              <w:jc w:val="center"/>
              <w:rPr>
                <w:rFonts w:ascii="Verdana" w:hAnsi="Verdana" w:cs="Tahoma"/>
                <w:b/>
              </w:rPr>
            </w:pPr>
            <w:r w:rsidRPr="00CC508F">
              <w:rPr>
                <w:rFonts w:ascii="Verdana" w:hAnsi="Verdana" w:cs="Tahoma"/>
                <w:b/>
              </w:rPr>
              <w:t>РС-ДЕВИН</w:t>
            </w:r>
          </w:p>
        </w:tc>
        <w:tc>
          <w:tcPr>
            <w:tcW w:w="1440" w:type="dxa"/>
            <w:tcBorders>
              <w:top w:val="double" w:sz="4" w:space="0" w:color="auto"/>
              <w:bottom w:val="single" w:sz="4" w:space="0" w:color="auto"/>
            </w:tcBorders>
            <w:shd w:val="clear" w:color="auto" w:fill="D9D9D9"/>
            <w:vAlign w:val="center"/>
          </w:tcPr>
          <w:p w:rsidR="00191A6F" w:rsidRPr="00CC508F" w:rsidRDefault="00191A6F" w:rsidP="00191A6F">
            <w:pPr>
              <w:ind w:left="35"/>
              <w:jc w:val="center"/>
              <w:rPr>
                <w:rFonts w:ascii="Verdana" w:hAnsi="Verdana" w:cs="Tahoma"/>
                <w:b/>
              </w:rPr>
            </w:pPr>
            <w:r w:rsidRPr="00CC508F">
              <w:rPr>
                <w:rFonts w:ascii="Verdana" w:hAnsi="Verdana" w:cs="Tahoma"/>
                <w:b/>
              </w:rPr>
              <w:t>РС-МАДАН</w:t>
            </w:r>
          </w:p>
        </w:tc>
        <w:tc>
          <w:tcPr>
            <w:tcW w:w="1800" w:type="dxa"/>
            <w:tcBorders>
              <w:top w:val="double" w:sz="4" w:space="0" w:color="auto"/>
              <w:bottom w:val="single" w:sz="4" w:space="0" w:color="auto"/>
            </w:tcBorders>
            <w:shd w:val="clear" w:color="auto" w:fill="D9D9D9"/>
            <w:vAlign w:val="center"/>
          </w:tcPr>
          <w:p w:rsidR="00191A6F" w:rsidRPr="00CC508F" w:rsidRDefault="00191A6F" w:rsidP="00191A6F">
            <w:pPr>
              <w:ind w:left="35"/>
              <w:jc w:val="center"/>
              <w:rPr>
                <w:rFonts w:ascii="Verdana" w:hAnsi="Verdana" w:cs="Tahoma"/>
                <w:b/>
              </w:rPr>
            </w:pPr>
            <w:r w:rsidRPr="00CC508F">
              <w:rPr>
                <w:rFonts w:ascii="Verdana" w:hAnsi="Verdana" w:cs="Tahoma"/>
                <w:b/>
              </w:rPr>
              <w:t>РС-ЗЛАТОГРАД</w:t>
            </w:r>
          </w:p>
        </w:tc>
        <w:tc>
          <w:tcPr>
            <w:tcW w:w="1503" w:type="dxa"/>
            <w:tcBorders>
              <w:top w:val="double" w:sz="4" w:space="0" w:color="auto"/>
              <w:bottom w:val="single" w:sz="4" w:space="0" w:color="auto"/>
            </w:tcBorders>
            <w:shd w:val="clear" w:color="auto" w:fill="D9D9D9"/>
            <w:vAlign w:val="center"/>
          </w:tcPr>
          <w:p w:rsidR="00191A6F" w:rsidRPr="00CC508F" w:rsidRDefault="00191A6F" w:rsidP="00191A6F">
            <w:pPr>
              <w:ind w:left="35"/>
              <w:jc w:val="center"/>
              <w:rPr>
                <w:rFonts w:ascii="Verdana" w:hAnsi="Verdana" w:cs="Tahoma"/>
                <w:b/>
              </w:rPr>
            </w:pPr>
            <w:r w:rsidRPr="00CC508F">
              <w:rPr>
                <w:rFonts w:ascii="Verdana" w:hAnsi="Verdana" w:cs="Tahoma"/>
                <w:b/>
              </w:rPr>
              <w:t>РС-СМОЛЯН</w:t>
            </w:r>
          </w:p>
        </w:tc>
        <w:tc>
          <w:tcPr>
            <w:tcW w:w="1831" w:type="dxa"/>
            <w:tcBorders>
              <w:top w:val="double" w:sz="4" w:space="0" w:color="auto"/>
              <w:bottom w:val="single" w:sz="4" w:space="0" w:color="auto"/>
            </w:tcBorders>
            <w:shd w:val="clear" w:color="auto" w:fill="D9D9D9"/>
            <w:vAlign w:val="center"/>
          </w:tcPr>
          <w:p w:rsidR="00191A6F" w:rsidRPr="00CC508F" w:rsidRDefault="00191A6F" w:rsidP="00191A6F">
            <w:pPr>
              <w:ind w:left="35"/>
              <w:jc w:val="center"/>
              <w:rPr>
                <w:rFonts w:ascii="Verdana" w:hAnsi="Verdana" w:cs="Tahoma"/>
                <w:b/>
              </w:rPr>
            </w:pPr>
            <w:r w:rsidRPr="00CC508F">
              <w:rPr>
                <w:rFonts w:ascii="Verdana" w:hAnsi="Verdana" w:cs="Tahoma"/>
                <w:b/>
              </w:rPr>
              <w:t>РС-ЧЕПЕЛАРЕ</w:t>
            </w:r>
          </w:p>
        </w:tc>
      </w:tr>
      <w:tr w:rsidR="00191A6F" w:rsidRPr="00CC508F" w:rsidTr="00191A6F">
        <w:trPr>
          <w:trHeight w:val="397"/>
          <w:jc w:val="center"/>
        </w:trPr>
        <w:tc>
          <w:tcPr>
            <w:tcW w:w="1826" w:type="dxa"/>
            <w:tcBorders>
              <w:top w:val="single" w:sz="4" w:space="0" w:color="auto"/>
              <w:bottom w:val="single" w:sz="4" w:space="0" w:color="auto"/>
            </w:tcBorders>
            <w:shd w:val="clear" w:color="auto" w:fill="F2F2F2"/>
            <w:vAlign w:val="center"/>
          </w:tcPr>
          <w:p w:rsidR="00191A6F" w:rsidRPr="00CC508F" w:rsidRDefault="00191A6F" w:rsidP="00191A6F">
            <w:pPr>
              <w:ind w:left="35"/>
              <w:rPr>
                <w:rFonts w:ascii="Verdana" w:hAnsi="Verdana" w:cs="Tahoma"/>
                <w:b/>
              </w:rPr>
            </w:pPr>
            <w:r w:rsidRPr="00CC508F">
              <w:rPr>
                <w:rFonts w:ascii="Verdana" w:hAnsi="Verdana" w:cs="Tahoma"/>
                <w:b/>
              </w:rPr>
              <w:t>Спогодба по ГПК</w:t>
            </w:r>
          </w:p>
        </w:tc>
        <w:tc>
          <w:tcPr>
            <w:tcW w:w="1310" w:type="dxa"/>
            <w:tcBorders>
              <w:top w:val="single" w:sz="4" w:space="0" w:color="auto"/>
              <w:bottom w:val="single" w:sz="4" w:space="0" w:color="auto"/>
            </w:tcBorders>
            <w:shd w:val="clear" w:color="auto" w:fill="F2F2F2"/>
            <w:vAlign w:val="center"/>
          </w:tcPr>
          <w:p w:rsidR="00191A6F" w:rsidRPr="00B34A46" w:rsidRDefault="00191A6F" w:rsidP="00191A6F">
            <w:pPr>
              <w:ind w:left="35"/>
              <w:jc w:val="center"/>
              <w:rPr>
                <w:rFonts w:ascii="Verdana" w:hAnsi="Verdana" w:cs="Tahoma"/>
                <w:b/>
                <w:lang w:val="en-US"/>
              </w:rPr>
            </w:pPr>
            <w:r>
              <w:rPr>
                <w:rFonts w:ascii="Verdana" w:hAnsi="Verdana" w:cs="Tahoma"/>
                <w:b/>
                <w:lang w:val="en-US"/>
              </w:rPr>
              <w:t>6</w:t>
            </w:r>
          </w:p>
        </w:tc>
        <w:tc>
          <w:tcPr>
            <w:tcW w:w="1440" w:type="dxa"/>
            <w:tcBorders>
              <w:top w:val="single" w:sz="4" w:space="0" w:color="auto"/>
              <w:bottom w:val="single" w:sz="4" w:space="0" w:color="auto"/>
            </w:tcBorders>
            <w:shd w:val="clear" w:color="auto" w:fill="F2F2F2"/>
            <w:vAlign w:val="center"/>
          </w:tcPr>
          <w:p w:rsidR="00191A6F" w:rsidRPr="00B34A46" w:rsidRDefault="00191A6F" w:rsidP="00191A6F">
            <w:pPr>
              <w:ind w:left="35"/>
              <w:jc w:val="center"/>
              <w:rPr>
                <w:rFonts w:ascii="Verdana" w:hAnsi="Verdana" w:cs="Tahoma"/>
                <w:b/>
                <w:lang w:val="en-US"/>
              </w:rPr>
            </w:pPr>
            <w:r>
              <w:rPr>
                <w:rFonts w:ascii="Verdana" w:hAnsi="Verdana" w:cs="Tahoma"/>
                <w:b/>
                <w:lang w:val="en-US"/>
              </w:rPr>
              <w:t>6</w:t>
            </w:r>
          </w:p>
        </w:tc>
        <w:tc>
          <w:tcPr>
            <w:tcW w:w="1800" w:type="dxa"/>
            <w:tcBorders>
              <w:top w:val="single" w:sz="4" w:space="0" w:color="auto"/>
              <w:bottom w:val="single" w:sz="4" w:space="0" w:color="auto"/>
            </w:tcBorders>
            <w:shd w:val="clear" w:color="auto" w:fill="F2F2F2"/>
            <w:vAlign w:val="center"/>
          </w:tcPr>
          <w:p w:rsidR="00191A6F" w:rsidRPr="00B34A46" w:rsidRDefault="00191A6F" w:rsidP="00191A6F">
            <w:pPr>
              <w:ind w:left="35"/>
              <w:jc w:val="center"/>
              <w:rPr>
                <w:rFonts w:ascii="Verdana" w:hAnsi="Verdana" w:cs="Tahoma"/>
                <w:b/>
                <w:lang w:val="en-US"/>
              </w:rPr>
            </w:pPr>
            <w:r>
              <w:rPr>
                <w:rFonts w:ascii="Verdana" w:hAnsi="Verdana" w:cs="Tahoma"/>
                <w:b/>
                <w:lang w:val="en-US"/>
              </w:rPr>
              <w:t>7</w:t>
            </w:r>
          </w:p>
        </w:tc>
        <w:tc>
          <w:tcPr>
            <w:tcW w:w="1503" w:type="dxa"/>
            <w:tcBorders>
              <w:top w:val="single" w:sz="4" w:space="0" w:color="auto"/>
              <w:bottom w:val="single" w:sz="4" w:space="0" w:color="auto"/>
            </w:tcBorders>
            <w:shd w:val="clear" w:color="auto" w:fill="F2F2F2"/>
            <w:vAlign w:val="center"/>
          </w:tcPr>
          <w:p w:rsidR="00191A6F" w:rsidRPr="00B34A46" w:rsidRDefault="00191A6F" w:rsidP="00191A6F">
            <w:pPr>
              <w:ind w:left="35"/>
              <w:jc w:val="center"/>
              <w:rPr>
                <w:rFonts w:ascii="Verdana" w:hAnsi="Verdana" w:cs="Tahoma"/>
                <w:b/>
                <w:lang w:val="en-US"/>
              </w:rPr>
            </w:pPr>
            <w:r>
              <w:rPr>
                <w:rFonts w:ascii="Verdana" w:hAnsi="Verdana" w:cs="Tahoma"/>
                <w:b/>
                <w:lang w:val="en-US"/>
              </w:rPr>
              <w:t>7</w:t>
            </w:r>
          </w:p>
        </w:tc>
        <w:tc>
          <w:tcPr>
            <w:tcW w:w="1831" w:type="dxa"/>
            <w:tcBorders>
              <w:top w:val="single" w:sz="4" w:space="0" w:color="auto"/>
              <w:bottom w:val="single" w:sz="4" w:space="0" w:color="auto"/>
            </w:tcBorders>
            <w:shd w:val="clear" w:color="auto" w:fill="F2F2F2"/>
            <w:vAlign w:val="center"/>
          </w:tcPr>
          <w:p w:rsidR="00191A6F" w:rsidRPr="00EA1193" w:rsidRDefault="00191A6F" w:rsidP="00191A6F">
            <w:pPr>
              <w:ind w:left="35"/>
              <w:jc w:val="center"/>
              <w:rPr>
                <w:rFonts w:ascii="Verdana" w:hAnsi="Verdana" w:cs="Tahoma"/>
                <w:b/>
                <w:lang w:val="en-US"/>
              </w:rPr>
            </w:pPr>
            <w:r>
              <w:rPr>
                <w:rFonts w:ascii="Verdana" w:hAnsi="Verdana" w:cs="Tahoma"/>
                <w:b/>
                <w:lang w:val="en-US"/>
              </w:rPr>
              <w:t>9</w:t>
            </w:r>
          </w:p>
        </w:tc>
      </w:tr>
      <w:tr w:rsidR="00191A6F" w:rsidRPr="00CC508F" w:rsidTr="00191A6F">
        <w:trPr>
          <w:trHeight w:val="397"/>
          <w:jc w:val="center"/>
        </w:trPr>
        <w:tc>
          <w:tcPr>
            <w:tcW w:w="1826" w:type="dxa"/>
            <w:tcBorders>
              <w:top w:val="single" w:sz="4" w:space="0" w:color="auto"/>
              <w:bottom w:val="single" w:sz="4" w:space="0" w:color="auto"/>
            </w:tcBorders>
            <w:shd w:val="clear" w:color="auto" w:fill="F2F2F2"/>
            <w:vAlign w:val="center"/>
          </w:tcPr>
          <w:p w:rsidR="00191A6F" w:rsidRPr="00CC508F" w:rsidRDefault="00191A6F" w:rsidP="00191A6F">
            <w:pPr>
              <w:ind w:left="35"/>
              <w:rPr>
                <w:rFonts w:ascii="Verdana" w:hAnsi="Verdana" w:cs="Tahoma"/>
                <w:b/>
              </w:rPr>
            </w:pPr>
            <w:r w:rsidRPr="00CC508F">
              <w:rPr>
                <w:rFonts w:ascii="Verdana" w:hAnsi="Verdana" w:cs="Tahoma"/>
                <w:b/>
              </w:rPr>
              <w:t>Други причини</w:t>
            </w:r>
          </w:p>
        </w:tc>
        <w:tc>
          <w:tcPr>
            <w:tcW w:w="1310" w:type="dxa"/>
            <w:tcBorders>
              <w:top w:val="single" w:sz="4" w:space="0" w:color="auto"/>
              <w:bottom w:val="single" w:sz="4" w:space="0" w:color="auto"/>
            </w:tcBorders>
            <w:shd w:val="clear" w:color="auto" w:fill="F2F2F2"/>
            <w:vAlign w:val="center"/>
          </w:tcPr>
          <w:p w:rsidR="00191A6F" w:rsidRPr="00B34A46" w:rsidRDefault="00191A6F" w:rsidP="00191A6F">
            <w:pPr>
              <w:ind w:left="35"/>
              <w:jc w:val="center"/>
              <w:rPr>
                <w:rFonts w:ascii="Verdana" w:hAnsi="Verdana" w:cs="Tahoma"/>
                <w:b/>
                <w:lang w:val="en-US"/>
              </w:rPr>
            </w:pPr>
            <w:r>
              <w:rPr>
                <w:rFonts w:ascii="Verdana" w:hAnsi="Verdana" w:cs="Tahoma"/>
                <w:b/>
                <w:lang w:val="en-US"/>
              </w:rPr>
              <w:t>61</w:t>
            </w:r>
          </w:p>
        </w:tc>
        <w:tc>
          <w:tcPr>
            <w:tcW w:w="1440" w:type="dxa"/>
            <w:tcBorders>
              <w:top w:val="single" w:sz="4" w:space="0" w:color="auto"/>
              <w:bottom w:val="single" w:sz="4" w:space="0" w:color="auto"/>
            </w:tcBorders>
            <w:shd w:val="clear" w:color="auto" w:fill="F2F2F2"/>
            <w:vAlign w:val="center"/>
          </w:tcPr>
          <w:p w:rsidR="00191A6F" w:rsidRPr="00B34A46" w:rsidRDefault="00191A6F" w:rsidP="00191A6F">
            <w:pPr>
              <w:ind w:left="35"/>
              <w:jc w:val="center"/>
              <w:rPr>
                <w:rFonts w:ascii="Verdana" w:hAnsi="Verdana" w:cs="Tahoma"/>
                <w:b/>
                <w:lang w:val="en-US"/>
              </w:rPr>
            </w:pPr>
            <w:r>
              <w:rPr>
                <w:rFonts w:ascii="Verdana" w:hAnsi="Verdana" w:cs="Tahoma"/>
                <w:b/>
                <w:lang w:val="en-US"/>
              </w:rPr>
              <w:t>59</w:t>
            </w:r>
          </w:p>
        </w:tc>
        <w:tc>
          <w:tcPr>
            <w:tcW w:w="1800" w:type="dxa"/>
            <w:tcBorders>
              <w:top w:val="single" w:sz="4" w:space="0" w:color="auto"/>
              <w:bottom w:val="single" w:sz="4" w:space="0" w:color="auto"/>
            </w:tcBorders>
            <w:shd w:val="clear" w:color="auto" w:fill="F2F2F2"/>
            <w:vAlign w:val="center"/>
          </w:tcPr>
          <w:p w:rsidR="00191A6F" w:rsidRPr="00B34A46" w:rsidRDefault="00191A6F" w:rsidP="00191A6F">
            <w:pPr>
              <w:ind w:left="35"/>
              <w:jc w:val="center"/>
              <w:rPr>
                <w:rFonts w:ascii="Verdana" w:hAnsi="Verdana" w:cs="Tahoma"/>
                <w:b/>
                <w:lang w:val="en-US"/>
              </w:rPr>
            </w:pPr>
            <w:r>
              <w:rPr>
                <w:rFonts w:ascii="Verdana" w:hAnsi="Verdana" w:cs="Tahoma"/>
                <w:b/>
              </w:rPr>
              <w:t>3</w:t>
            </w:r>
            <w:r>
              <w:rPr>
                <w:rFonts w:ascii="Verdana" w:hAnsi="Verdana" w:cs="Tahoma"/>
                <w:b/>
                <w:lang w:val="en-US"/>
              </w:rPr>
              <w:t>8</w:t>
            </w:r>
          </w:p>
        </w:tc>
        <w:tc>
          <w:tcPr>
            <w:tcW w:w="1503" w:type="dxa"/>
            <w:tcBorders>
              <w:top w:val="single" w:sz="4" w:space="0" w:color="auto"/>
              <w:bottom w:val="single" w:sz="4" w:space="0" w:color="auto"/>
            </w:tcBorders>
            <w:shd w:val="clear" w:color="auto" w:fill="F2F2F2"/>
            <w:vAlign w:val="center"/>
          </w:tcPr>
          <w:p w:rsidR="00191A6F" w:rsidRPr="00B34A46" w:rsidRDefault="00191A6F" w:rsidP="00191A6F">
            <w:pPr>
              <w:ind w:left="35"/>
              <w:jc w:val="center"/>
              <w:rPr>
                <w:rFonts w:ascii="Verdana" w:hAnsi="Verdana" w:cs="Tahoma"/>
                <w:b/>
                <w:lang w:val="en-US"/>
              </w:rPr>
            </w:pPr>
            <w:r>
              <w:rPr>
                <w:rFonts w:ascii="Verdana" w:hAnsi="Verdana" w:cs="Tahoma"/>
                <w:b/>
                <w:lang w:val="en-US"/>
              </w:rPr>
              <w:t>217</w:t>
            </w:r>
          </w:p>
        </w:tc>
        <w:tc>
          <w:tcPr>
            <w:tcW w:w="1831" w:type="dxa"/>
            <w:tcBorders>
              <w:top w:val="single" w:sz="4" w:space="0" w:color="auto"/>
              <w:bottom w:val="single" w:sz="4" w:space="0" w:color="auto"/>
            </w:tcBorders>
            <w:shd w:val="clear" w:color="auto" w:fill="F2F2F2"/>
            <w:vAlign w:val="center"/>
          </w:tcPr>
          <w:p w:rsidR="00191A6F" w:rsidRPr="00EA1193" w:rsidRDefault="00191A6F" w:rsidP="00191A6F">
            <w:pPr>
              <w:ind w:left="35"/>
              <w:jc w:val="center"/>
              <w:rPr>
                <w:rFonts w:ascii="Verdana" w:hAnsi="Verdana" w:cs="Tahoma"/>
                <w:b/>
                <w:lang w:val="en-US"/>
              </w:rPr>
            </w:pPr>
            <w:r>
              <w:rPr>
                <w:rFonts w:ascii="Verdana" w:hAnsi="Verdana" w:cs="Tahoma"/>
                <w:b/>
                <w:lang w:val="en-US"/>
              </w:rPr>
              <w:t>44</w:t>
            </w:r>
          </w:p>
        </w:tc>
      </w:tr>
      <w:tr w:rsidR="00191A6F" w:rsidRPr="00CC508F" w:rsidTr="00191A6F">
        <w:trPr>
          <w:trHeight w:val="397"/>
          <w:jc w:val="center"/>
        </w:trPr>
        <w:tc>
          <w:tcPr>
            <w:tcW w:w="1826" w:type="dxa"/>
            <w:tcBorders>
              <w:top w:val="single" w:sz="4" w:space="0" w:color="auto"/>
              <w:bottom w:val="double" w:sz="4" w:space="0" w:color="auto"/>
            </w:tcBorders>
            <w:shd w:val="clear" w:color="auto" w:fill="F2F2F2"/>
            <w:vAlign w:val="center"/>
          </w:tcPr>
          <w:p w:rsidR="00191A6F" w:rsidRPr="00CC508F" w:rsidRDefault="00191A6F" w:rsidP="00191A6F">
            <w:pPr>
              <w:ind w:left="35"/>
              <w:jc w:val="right"/>
              <w:rPr>
                <w:rFonts w:ascii="Verdana" w:hAnsi="Verdana" w:cs="Tahoma"/>
                <w:b/>
              </w:rPr>
            </w:pPr>
            <w:r w:rsidRPr="00CC508F">
              <w:rPr>
                <w:rFonts w:ascii="Verdana" w:hAnsi="Verdana" w:cs="Tahoma"/>
                <w:b/>
              </w:rPr>
              <w:t>ОБЩО</w:t>
            </w:r>
          </w:p>
        </w:tc>
        <w:tc>
          <w:tcPr>
            <w:tcW w:w="1310" w:type="dxa"/>
            <w:tcBorders>
              <w:top w:val="single" w:sz="4" w:space="0" w:color="auto"/>
              <w:bottom w:val="double" w:sz="4" w:space="0" w:color="auto"/>
            </w:tcBorders>
            <w:shd w:val="clear" w:color="auto" w:fill="F2F2F2"/>
            <w:vAlign w:val="center"/>
          </w:tcPr>
          <w:p w:rsidR="00191A6F" w:rsidRPr="00B34A46" w:rsidRDefault="00191A6F" w:rsidP="00191A6F">
            <w:pPr>
              <w:ind w:left="35"/>
              <w:jc w:val="center"/>
              <w:rPr>
                <w:rFonts w:ascii="Verdana" w:hAnsi="Verdana" w:cs="Tahoma"/>
                <w:b/>
                <w:lang w:val="en-US"/>
              </w:rPr>
            </w:pPr>
            <w:r>
              <w:rPr>
                <w:rFonts w:ascii="Verdana" w:hAnsi="Verdana" w:cs="Tahoma"/>
                <w:b/>
                <w:lang w:val="en-US"/>
              </w:rPr>
              <w:t>67</w:t>
            </w:r>
          </w:p>
        </w:tc>
        <w:tc>
          <w:tcPr>
            <w:tcW w:w="1440" w:type="dxa"/>
            <w:tcBorders>
              <w:top w:val="single" w:sz="4" w:space="0" w:color="auto"/>
              <w:bottom w:val="double" w:sz="4" w:space="0" w:color="auto"/>
            </w:tcBorders>
            <w:shd w:val="clear" w:color="auto" w:fill="F2F2F2"/>
            <w:vAlign w:val="center"/>
          </w:tcPr>
          <w:p w:rsidR="00191A6F" w:rsidRPr="00B34A46" w:rsidRDefault="00191A6F" w:rsidP="00191A6F">
            <w:pPr>
              <w:ind w:left="35"/>
              <w:jc w:val="center"/>
              <w:rPr>
                <w:rFonts w:ascii="Verdana" w:hAnsi="Verdana" w:cs="Tahoma"/>
                <w:b/>
                <w:lang w:val="en-US"/>
              </w:rPr>
            </w:pPr>
            <w:r>
              <w:rPr>
                <w:rFonts w:ascii="Verdana" w:hAnsi="Verdana" w:cs="Tahoma"/>
                <w:b/>
              </w:rPr>
              <w:t>6</w:t>
            </w:r>
            <w:r>
              <w:rPr>
                <w:rFonts w:ascii="Verdana" w:hAnsi="Verdana" w:cs="Tahoma"/>
                <w:b/>
                <w:lang w:val="en-US"/>
              </w:rPr>
              <w:t>5</w:t>
            </w:r>
          </w:p>
        </w:tc>
        <w:tc>
          <w:tcPr>
            <w:tcW w:w="1800" w:type="dxa"/>
            <w:tcBorders>
              <w:top w:val="single" w:sz="4" w:space="0" w:color="auto"/>
              <w:bottom w:val="double" w:sz="4" w:space="0" w:color="auto"/>
            </w:tcBorders>
            <w:shd w:val="clear" w:color="auto" w:fill="F2F2F2"/>
            <w:vAlign w:val="center"/>
          </w:tcPr>
          <w:p w:rsidR="00191A6F" w:rsidRPr="00B34A46" w:rsidRDefault="00191A6F" w:rsidP="00191A6F">
            <w:pPr>
              <w:ind w:left="35"/>
              <w:jc w:val="center"/>
              <w:rPr>
                <w:rFonts w:ascii="Verdana" w:hAnsi="Verdana" w:cs="Tahoma"/>
                <w:b/>
                <w:lang w:val="en-US"/>
              </w:rPr>
            </w:pPr>
            <w:r>
              <w:rPr>
                <w:rFonts w:ascii="Verdana" w:hAnsi="Verdana" w:cs="Tahoma"/>
                <w:b/>
                <w:lang w:val="en-US"/>
              </w:rPr>
              <w:t>45</w:t>
            </w:r>
          </w:p>
        </w:tc>
        <w:tc>
          <w:tcPr>
            <w:tcW w:w="1503" w:type="dxa"/>
            <w:tcBorders>
              <w:top w:val="single" w:sz="4" w:space="0" w:color="auto"/>
              <w:bottom w:val="double" w:sz="4" w:space="0" w:color="auto"/>
            </w:tcBorders>
            <w:shd w:val="clear" w:color="auto" w:fill="F2F2F2"/>
            <w:vAlign w:val="center"/>
          </w:tcPr>
          <w:p w:rsidR="00191A6F" w:rsidRPr="00B34A46" w:rsidRDefault="00191A6F" w:rsidP="00191A6F">
            <w:pPr>
              <w:ind w:left="35"/>
              <w:jc w:val="center"/>
              <w:rPr>
                <w:rFonts w:ascii="Verdana" w:hAnsi="Verdana" w:cs="Tahoma"/>
                <w:b/>
                <w:lang w:val="en-US"/>
              </w:rPr>
            </w:pPr>
            <w:r>
              <w:rPr>
                <w:rFonts w:ascii="Verdana" w:hAnsi="Verdana" w:cs="Tahoma"/>
                <w:b/>
                <w:lang w:val="en-US"/>
              </w:rPr>
              <w:t>224</w:t>
            </w:r>
          </w:p>
        </w:tc>
        <w:tc>
          <w:tcPr>
            <w:tcW w:w="1831" w:type="dxa"/>
            <w:tcBorders>
              <w:top w:val="single" w:sz="4" w:space="0" w:color="auto"/>
              <w:bottom w:val="double" w:sz="4" w:space="0" w:color="auto"/>
            </w:tcBorders>
            <w:shd w:val="clear" w:color="auto" w:fill="F2F2F2"/>
            <w:vAlign w:val="center"/>
          </w:tcPr>
          <w:p w:rsidR="00191A6F" w:rsidRPr="00B34A46" w:rsidRDefault="00191A6F" w:rsidP="00191A6F">
            <w:pPr>
              <w:ind w:left="35"/>
              <w:jc w:val="center"/>
              <w:rPr>
                <w:rFonts w:ascii="Verdana" w:hAnsi="Verdana" w:cs="Tahoma"/>
                <w:b/>
                <w:lang w:val="en-US"/>
              </w:rPr>
            </w:pPr>
            <w:r>
              <w:rPr>
                <w:rFonts w:ascii="Verdana" w:hAnsi="Verdana" w:cs="Tahoma"/>
                <w:b/>
                <w:lang w:val="en-US"/>
              </w:rPr>
              <w:t>53</w:t>
            </w:r>
          </w:p>
        </w:tc>
      </w:tr>
    </w:tbl>
    <w:p w:rsidR="00191A6F" w:rsidRPr="00CC508F" w:rsidRDefault="00191A6F" w:rsidP="00191A6F">
      <w:pPr>
        <w:ind w:firstLine="709"/>
        <w:jc w:val="both"/>
        <w:rPr>
          <w:rFonts w:ascii="Verdana" w:hAnsi="Verdana" w:cs="Tahoma"/>
          <w:b/>
        </w:rPr>
      </w:pPr>
    </w:p>
    <w:p w:rsidR="00191A6F" w:rsidRPr="00CC508F" w:rsidRDefault="00191A6F" w:rsidP="00191A6F">
      <w:pPr>
        <w:jc w:val="both"/>
        <w:rPr>
          <w:rFonts w:ascii="Verdana" w:hAnsi="Verdana" w:cs="Tahoma"/>
          <w:b/>
          <w:sz w:val="22"/>
          <w:szCs w:val="22"/>
          <w:lang w:val="en-US"/>
        </w:rPr>
      </w:pPr>
    </w:p>
    <w:p w:rsidR="00191A6F" w:rsidRDefault="00191A6F" w:rsidP="00191A6F">
      <w:pPr>
        <w:ind w:firstLine="709"/>
        <w:jc w:val="both"/>
        <w:rPr>
          <w:rFonts w:ascii="Verdana" w:hAnsi="Verdana" w:cs="Tahoma"/>
          <w:b/>
          <w:sz w:val="22"/>
          <w:szCs w:val="22"/>
        </w:rPr>
      </w:pPr>
      <w:r>
        <w:rPr>
          <w:rFonts w:ascii="Verdana" w:hAnsi="Verdana" w:cs="Tahoma"/>
          <w:b/>
          <w:sz w:val="22"/>
          <w:szCs w:val="22"/>
        </w:rPr>
        <w:t>Б</w:t>
      </w:r>
      <w:r w:rsidRPr="00CC508F">
        <w:rPr>
          <w:rFonts w:ascii="Verdana" w:hAnsi="Verdana" w:cs="Tahoma"/>
          <w:b/>
          <w:sz w:val="22"/>
          <w:szCs w:val="22"/>
        </w:rPr>
        <w:t xml:space="preserve">рой прекратени  наказателни дела и причините за това  </w:t>
      </w:r>
    </w:p>
    <w:p w:rsidR="00191A6F" w:rsidRPr="00CC508F" w:rsidRDefault="00191A6F" w:rsidP="00191A6F">
      <w:pPr>
        <w:ind w:firstLine="709"/>
        <w:jc w:val="both"/>
        <w:rPr>
          <w:rFonts w:ascii="Verdana" w:hAnsi="Verdana" w:cs="Tahoma"/>
          <w:b/>
        </w:rPr>
      </w:pPr>
    </w:p>
    <w:p w:rsidR="00191A6F" w:rsidRPr="00CC508F" w:rsidRDefault="00191A6F" w:rsidP="00191A6F">
      <w:pPr>
        <w:ind w:firstLine="709"/>
        <w:jc w:val="right"/>
        <w:rPr>
          <w:rFonts w:ascii="Verdana" w:hAnsi="Verdana" w:cs="Tahoma"/>
          <w:b/>
          <w:lang w:val="en-US"/>
        </w:rPr>
      </w:pPr>
      <w:r w:rsidRPr="00CC508F">
        <w:rPr>
          <w:rFonts w:ascii="Verdana" w:hAnsi="Verdana" w:cs="Tahoma"/>
        </w:rPr>
        <w:t xml:space="preserve">Таблица № </w:t>
      </w:r>
      <w:r w:rsidRPr="00CC508F">
        <w:rPr>
          <w:rFonts w:ascii="Verdana" w:hAnsi="Verdana" w:cs="Tahoma"/>
          <w:lang w:val="en-US"/>
        </w:rPr>
        <w:t>22</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2311"/>
        <w:gridCol w:w="1275"/>
        <w:gridCol w:w="1386"/>
        <w:gridCol w:w="1860"/>
        <w:gridCol w:w="1482"/>
        <w:gridCol w:w="1682"/>
      </w:tblGrid>
      <w:tr w:rsidR="00191A6F" w:rsidRPr="00CC508F" w:rsidTr="00191A6F">
        <w:trPr>
          <w:trHeight w:val="397"/>
          <w:jc w:val="center"/>
        </w:trPr>
        <w:tc>
          <w:tcPr>
            <w:tcW w:w="1794"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ВИДОВЕ ДЕЛА</w:t>
            </w:r>
          </w:p>
        </w:tc>
        <w:tc>
          <w:tcPr>
            <w:tcW w:w="1310"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РС-ДЕВИН</w:t>
            </w:r>
          </w:p>
        </w:tc>
        <w:tc>
          <w:tcPr>
            <w:tcW w:w="1440"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РС-МАДАН</w:t>
            </w:r>
          </w:p>
        </w:tc>
        <w:tc>
          <w:tcPr>
            <w:tcW w:w="1800"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РС-ЗЛАТОГРАД</w:t>
            </w:r>
          </w:p>
        </w:tc>
        <w:tc>
          <w:tcPr>
            <w:tcW w:w="1503"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РС-СМОЛЯН</w:t>
            </w:r>
          </w:p>
        </w:tc>
        <w:tc>
          <w:tcPr>
            <w:tcW w:w="1688"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РС-ЧЕПЕЛАРЕ</w:t>
            </w:r>
          </w:p>
        </w:tc>
      </w:tr>
      <w:tr w:rsidR="00191A6F" w:rsidRPr="00CC508F" w:rsidTr="00191A6F">
        <w:trPr>
          <w:trHeight w:val="397"/>
          <w:jc w:val="center"/>
        </w:trPr>
        <w:tc>
          <w:tcPr>
            <w:tcW w:w="1794" w:type="dxa"/>
            <w:tcBorders>
              <w:top w:val="single" w:sz="4" w:space="0" w:color="auto"/>
              <w:bottom w:val="single" w:sz="4" w:space="0" w:color="auto"/>
            </w:tcBorders>
            <w:shd w:val="clear" w:color="auto" w:fill="F2F2F2"/>
          </w:tcPr>
          <w:p w:rsidR="00191A6F" w:rsidRPr="00CC508F" w:rsidRDefault="00191A6F" w:rsidP="00191A6F">
            <w:pPr>
              <w:jc w:val="center"/>
              <w:rPr>
                <w:rFonts w:ascii="Verdana" w:hAnsi="Verdana" w:cs="Tahoma"/>
                <w:b/>
              </w:rPr>
            </w:pPr>
            <w:r w:rsidRPr="00CC508F">
              <w:rPr>
                <w:rFonts w:ascii="Verdana" w:hAnsi="Verdana" w:cs="Tahoma"/>
                <w:b/>
              </w:rPr>
              <w:t>Споразумения по чл.</w:t>
            </w:r>
            <w:r>
              <w:rPr>
                <w:rFonts w:ascii="Verdana" w:hAnsi="Verdana" w:cs="Tahoma"/>
                <w:b/>
              </w:rPr>
              <w:t xml:space="preserve"> </w:t>
            </w:r>
            <w:r w:rsidRPr="00CC508F">
              <w:rPr>
                <w:rFonts w:ascii="Verdana" w:hAnsi="Verdana" w:cs="Tahoma"/>
                <w:b/>
              </w:rPr>
              <w:t xml:space="preserve">381 </w:t>
            </w:r>
            <w:r>
              <w:rPr>
                <w:rFonts w:ascii="Verdana" w:hAnsi="Verdana" w:cs="Tahoma"/>
                <w:b/>
              </w:rPr>
              <w:t>–</w:t>
            </w:r>
            <w:r w:rsidRPr="00CC508F">
              <w:rPr>
                <w:rFonts w:ascii="Verdana" w:hAnsi="Verdana" w:cs="Tahoma"/>
                <w:b/>
              </w:rPr>
              <w:t xml:space="preserve"> 384</w:t>
            </w:r>
            <w:r>
              <w:rPr>
                <w:rFonts w:ascii="Verdana" w:hAnsi="Verdana" w:cs="Tahoma"/>
                <w:b/>
              </w:rPr>
              <w:t xml:space="preserve"> </w:t>
            </w:r>
            <w:r w:rsidRPr="00CC508F">
              <w:rPr>
                <w:rFonts w:ascii="Verdana" w:hAnsi="Verdana" w:cs="Tahoma"/>
                <w:b/>
              </w:rPr>
              <w:t>от НПК</w:t>
            </w:r>
          </w:p>
        </w:tc>
        <w:tc>
          <w:tcPr>
            <w:tcW w:w="1310" w:type="dxa"/>
            <w:tcBorders>
              <w:top w:val="single" w:sz="4" w:space="0" w:color="auto"/>
              <w:bottom w:val="single" w:sz="4" w:space="0" w:color="auto"/>
            </w:tcBorders>
            <w:shd w:val="clear" w:color="auto" w:fill="F2F2F2"/>
            <w:vAlign w:val="center"/>
          </w:tcPr>
          <w:p w:rsidR="00191A6F" w:rsidRPr="00B34A46" w:rsidRDefault="00191A6F" w:rsidP="00191A6F">
            <w:pPr>
              <w:jc w:val="center"/>
              <w:rPr>
                <w:rFonts w:ascii="Verdana" w:hAnsi="Verdana" w:cs="Tahoma"/>
                <w:b/>
                <w:lang w:val="en-US"/>
              </w:rPr>
            </w:pPr>
            <w:r>
              <w:rPr>
                <w:rFonts w:ascii="Verdana" w:hAnsi="Verdana" w:cs="Tahoma"/>
                <w:b/>
                <w:lang w:val="en-US"/>
              </w:rPr>
              <w:t>29</w:t>
            </w:r>
          </w:p>
        </w:tc>
        <w:tc>
          <w:tcPr>
            <w:tcW w:w="1440" w:type="dxa"/>
            <w:tcBorders>
              <w:top w:val="single" w:sz="4" w:space="0" w:color="auto"/>
              <w:bottom w:val="single" w:sz="4" w:space="0" w:color="auto"/>
            </w:tcBorders>
            <w:shd w:val="clear" w:color="auto" w:fill="F2F2F2"/>
            <w:vAlign w:val="center"/>
          </w:tcPr>
          <w:p w:rsidR="00191A6F" w:rsidRPr="00B34A46" w:rsidRDefault="00191A6F" w:rsidP="00191A6F">
            <w:pPr>
              <w:jc w:val="center"/>
              <w:rPr>
                <w:rFonts w:ascii="Verdana" w:hAnsi="Verdana" w:cs="Tahoma"/>
                <w:b/>
                <w:lang w:val="en-US"/>
              </w:rPr>
            </w:pPr>
            <w:r>
              <w:rPr>
                <w:rFonts w:ascii="Verdana" w:hAnsi="Verdana" w:cs="Tahoma"/>
                <w:b/>
                <w:lang w:val="en-US"/>
              </w:rPr>
              <w:t>41</w:t>
            </w:r>
          </w:p>
        </w:tc>
        <w:tc>
          <w:tcPr>
            <w:tcW w:w="1800" w:type="dxa"/>
            <w:tcBorders>
              <w:top w:val="single" w:sz="4" w:space="0" w:color="auto"/>
              <w:bottom w:val="single" w:sz="4" w:space="0" w:color="auto"/>
            </w:tcBorders>
            <w:shd w:val="clear" w:color="auto" w:fill="F2F2F2"/>
            <w:vAlign w:val="center"/>
          </w:tcPr>
          <w:p w:rsidR="00191A6F" w:rsidRPr="00CC508F" w:rsidRDefault="00191A6F" w:rsidP="00191A6F">
            <w:pPr>
              <w:jc w:val="center"/>
              <w:rPr>
                <w:rFonts w:ascii="Verdana" w:hAnsi="Verdana" w:cs="Tahoma"/>
                <w:b/>
              </w:rPr>
            </w:pPr>
            <w:r>
              <w:rPr>
                <w:rFonts w:ascii="Verdana" w:hAnsi="Verdana" w:cs="Tahoma"/>
                <w:b/>
              </w:rPr>
              <w:t>19</w:t>
            </w:r>
          </w:p>
        </w:tc>
        <w:tc>
          <w:tcPr>
            <w:tcW w:w="1503" w:type="dxa"/>
            <w:tcBorders>
              <w:top w:val="single" w:sz="4" w:space="0" w:color="auto"/>
              <w:bottom w:val="single" w:sz="4" w:space="0" w:color="auto"/>
            </w:tcBorders>
            <w:shd w:val="clear" w:color="auto" w:fill="F2F2F2"/>
            <w:vAlign w:val="center"/>
          </w:tcPr>
          <w:p w:rsidR="00191A6F" w:rsidRPr="00B34A46" w:rsidRDefault="00191A6F" w:rsidP="00191A6F">
            <w:pPr>
              <w:jc w:val="center"/>
              <w:rPr>
                <w:rFonts w:ascii="Verdana" w:hAnsi="Verdana" w:cs="Tahoma"/>
                <w:b/>
                <w:lang w:val="en-US"/>
              </w:rPr>
            </w:pPr>
            <w:r>
              <w:rPr>
                <w:rFonts w:ascii="Verdana" w:hAnsi="Verdana" w:cs="Tahoma"/>
                <w:b/>
              </w:rPr>
              <w:t>6</w:t>
            </w:r>
            <w:r>
              <w:rPr>
                <w:rFonts w:ascii="Verdana" w:hAnsi="Verdana" w:cs="Tahoma"/>
                <w:b/>
                <w:lang w:val="en-US"/>
              </w:rPr>
              <w:t>2</w:t>
            </w:r>
          </w:p>
        </w:tc>
        <w:tc>
          <w:tcPr>
            <w:tcW w:w="1688" w:type="dxa"/>
            <w:tcBorders>
              <w:top w:val="single" w:sz="4" w:space="0" w:color="auto"/>
              <w:bottom w:val="single" w:sz="4" w:space="0" w:color="auto"/>
            </w:tcBorders>
            <w:shd w:val="clear" w:color="auto" w:fill="F2F2F2"/>
            <w:vAlign w:val="center"/>
          </w:tcPr>
          <w:p w:rsidR="00191A6F" w:rsidRPr="00B34A46" w:rsidRDefault="00191A6F" w:rsidP="00191A6F">
            <w:pPr>
              <w:jc w:val="center"/>
              <w:rPr>
                <w:rFonts w:ascii="Verdana" w:hAnsi="Verdana" w:cs="Tahoma"/>
                <w:b/>
                <w:lang w:val="en-US"/>
              </w:rPr>
            </w:pPr>
            <w:r>
              <w:rPr>
                <w:rFonts w:ascii="Verdana" w:hAnsi="Verdana" w:cs="Tahoma"/>
                <w:b/>
                <w:lang w:val="en-US"/>
              </w:rPr>
              <w:t>35</w:t>
            </w:r>
          </w:p>
        </w:tc>
      </w:tr>
      <w:tr w:rsidR="00191A6F" w:rsidRPr="00CC508F" w:rsidTr="00191A6F">
        <w:trPr>
          <w:trHeight w:val="397"/>
          <w:jc w:val="center"/>
        </w:trPr>
        <w:tc>
          <w:tcPr>
            <w:tcW w:w="1794" w:type="dxa"/>
            <w:tcBorders>
              <w:top w:val="single" w:sz="4" w:space="0" w:color="auto"/>
              <w:bottom w:val="single" w:sz="4" w:space="0" w:color="auto"/>
            </w:tcBorders>
            <w:shd w:val="clear" w:color="auto" w:fill="F2F2F2"/>
          </w:tcPr>
          <w:p w:rsidR="00191A6F" w:rsidRPr="00CC508F" w:rsidRDefault="00191A6F" w:rsidP="00191A6F">
            <w:pPr>
              <w:jc w:val="center"/>
              <w:rPr>
                <w:rFonts w:ascii="Verdana" w:hAnsi="Verdana" w:cs="Tahoma"/>
                <w:b/>
              </w:rPr>
            </w:pPr>
            <w:r w:rsidRPr="00CC508F">
              <w:rPr>
                <w:rFonts w:ascii="Verdana" w:hAnsi="Verdana" w:cs="Tahoma"/>
                <w:b/>
              </w:rPr>
              <w:t>Върнати за доразследване</w:t>
            </w:r>
          </w:p>
        </w:tc>
        <w:tc>
          <w:tcPr>
            <w:tcW w:w="1310" w:type="dxa"/>
            <w:tcBorders>
              <w:top w:val="single" w:sz="4" w:space="0" w:color="auto"/>
              <w:bottom w:val="single" w:sz="4" w:space="0" w:color="auto"/>
            </w:tcBorders>
            <w:shd w:val="clear" w:color="auto" w:fill="F2F2F2"/>
            <w:vAlign w:val="center"/>
          </w:tcPr>
          <w:p w:rsidR="00191A6F" w:rsidRPr="00B34A46" w:rsidRDefault="00191A6F" w:rsidP="00191A6F">
            <w:pPr>
              <w:jc w:val="center"/>
              <w:rPr>
                <w:rFonts w:ascii="Verdana" w:hAnsi="Verdana" w:cs="Tahoma"/>
                <w:b/>
                <w:lang w:val="en-US"/>
              </w:rPr>
            </w:pPr>
            <w:r>
              <w:rPr>
                <w:rFonts w:ascii="Verdana" w:hAnsi="Verdana" w:cs="Tahoma"/>
                <w:b/>
                <w:lang w:val="en-US"/>
              </w:rPr>
              <w:t>-</w:t>
            </w:r>
          </w:p>
        </w:tc>
        <w:tc>
          <w:tcPr>
            <w:tcW w:w="1440" w:type="dxa"/>
            <w:tcBorders>
              <w:top w:val="single" w:sz="4" w:space="0" w:color="auto"/>
              <w:bottom w:val="single" w:sz="4" w:space="0" w:color="auto"/>
            </w:tcBorders>
            <w:shd w:val="clear" w:color="auto" w:fill="F2F2F2"/>
            <w:vAlign w:val="center"/>
          </w:tcPr>
          <w:p w:rsidR="00191A6F" w:rsidRPr="00EE2F8E" w:rsidRDefault="00191A6F" w:rsidP="00191A6F">
            <w:pPr>
              <w:jc w:val="center"/>
              <w:rPr>
                <w:rFonts w:ascii="Verdana" w:hAnsi="Verdana" w:cs="Tahoma"/>
                <w:b/>
              </w:rPr>
            </w:pPr>
            <w:r>
              <w:rPr>
                <w:rFonts w:ascii="Verdana" w:hAnsi="Verdana" w:cs="Tahoma"/>
                <w:b/>
              </w:rPr>
              <w:t>-</w:t>
            </w:r>
          </w:p>
        </w:tc>
        <w:tc>
          <w:tcPr>
            <w:tcW w:w="1800" w:type="dxa"/>
            <w:tcBorders>
              <w:top w:val="single" w:sz="4" w:space="0" w:color="auto"/>
              <w:bottom w:val="single" w:sz="4" w:space="0" w:color="auto"/>
            </w:tcBorders>
            <w:shd w:val="clear" w:color="auto" w:fill="F2F2F2"/>
            <w:vAlign w:val="center"/>
          </w:tcPr>
          <w:p w:rsidR="00191A6F" w:rsidRPr="00CC508F" w:rsidRDefault="00191A6F" w:rsidP="00191A6F">
            <w:pPr>
              <w:jc w:val="center"/>
              <w:rPr>
                <w:rFonts w:ascii="Verdana" w:hAnsi="Verdana" w:cs="Tahoma"/>
                <w:b/>
                <w:lang w:val="en-US"/>
              </w:rPr>
            </w:pPr>
            <w:r w:rsidRPr="00CC508F">
              <w:rPr>
                <w:rFonts w:ascii="Verdana" w:hAnsi="Verdana" w:cs="Tahoma"/>
                <w:b/>
                <w:lang w:val="en-US"/>
              </w:rPr>
              <w:t>-</w:t>
            </w:r>
          </w:p>
        </w:tc>
        <w:tc>
          <w:tcPr>
            <w:tcW w:w="1503" w:type="dxa"/>
            <w:tcBorders>
              <w:top w:val="single" w:sz="4" w:space="0" w:color="auto"/>
              <w:bottom w:val="single" w:sz="4" w:space="0" w:color="auto"/>
            </w:tcBorders>
            <w:shd w:val="clear" w:color="auto" w:fill="F2F2F2"/>
            <w:vAlign w:val="center"/>
          </w:tcPr>
          <w:p w:rsidR="00191A6F" w:rsidRPr="00B34A46" w:rsidRDefault="00191A6F" w:rsidP="00191A6F">
            <w:pPr>
              <w:jc w:val="center"/>
              <w:rPr>
                <w:rFonts w:ascii="Verdana" w:hAnsi="Verdana" w:cs="Tahoma"/>
                <w:b/>
                <w:lang w:val="en-US"/>
              </w:rPr>
            </w:pPr>
            <w:r>
              <w:rPr>
                <w:rFonts w:ascii="Verdana" w:hAnsi="Verdana" w:cs="Tahoma"/>
                <w:b/>
                <w:lang w:val="en-US"/>
              </w:rPr>
              <w:t>1</w:t>
            </w:r>
          </w:p>
        </w:tc>
        <w:tc>
          <w:tcPr>
            <w:tcW w:w="1688" w:type="dxa"/>
            <w:tcBorders>
              <w:top w:val="single" w:sz="4" w:space="0" w:color="auto"/>
              <w:bottom w:val="single" w:sz="4" w:space="0" w:color="auto"/>
            </w:tcBorders>
            <w:shd w:val="clear" w:color="auto" w:fill="F2F2F2"/>
            <w:vAlign w:val="center"/>
          </w:tcPr>
          <w:p w:rsidR="00191A6F" w:rsidRPr="00B34A46" w:rsidRDefault="00191A6F" w:rsidP="00191A6F">
            <w:pPr>
              <w:jc w:val="center"/>
              <w:rPr>
                <w:rFonts w:ascii="Verdana" w:hAnsi="Verdana" w:cs="Tahoma"/>
                <w:b/>
                <w:lang w:val="en-US"/>
              </w:rPr>
            </w:pPr>
            <w:r>
              <w:rPr>
                <w:rFonts w:ascii="Verdana" w:hAnsi="Verdana" w:cs="Tahoma"/>
                <w:b/>
                <w:lang w:val="en-US"/>
              </w:rPr>
              <w:t>2</w:t>
            </w:r>
          </w:p>
        </w:tc>
      </w:tr>
      <w:tr w:rsidR="00191A6F" w:rsidRPr="00CC508F" w:rsidTr="00191A6F">
        <w:trPr>
          <w:trHeight w:val="397"/>
          <w:jc w:val="center"/>
        </w:trPr>
        <w:tc>
          <w:tcPr>
            <w:tcW w:w="1794" w:type="dxa"/>
            <w:tcBorders>
              <w:top w:val="single" w:sz="4" w:space="0" w:color="auto"/>
              <w:bottom w:val="single" w:sz="4" w:space="0" w:color="auto"/>
            </w:tcBorders>
            <w:shd w:val="clear" w:color="auto" w:fill="F2F2F2"/>
            <w:vAlign w:val="center"/>
          </w:tcPr>
          <w:p w:rsidR="00191A6F" w:rsidRPr="00CC508F" w:rsidRDefault="00191A6F" w:rsidP="00191A6F">
            <w:pPr>
              <w:jc w:val="center"/>
              <w:rPr>
                <w:rFonts w:ascii="Verdana" w:hAnsi="Verdana" w:cs="Tahoma"/>
                <w:b/>
              </w:rPr>
            </w:pPr>
            <w:r w:rsidRPr="00CC508F">
              <w:rPr>
                <w:rFonts w:ascii="Verdana" w:hAnsi="Verdana" w:cs="Tahoma"/>
                <w:b/>
              </w:rPr>
              <w:t>Други причини</w:t>
            </w:r>
          </w:p>
        </w:tc>
        <w:tc>
          <w:tcPr>
            <w:tcW w:w="1310" w:type="dxa"/>
            <w:tcBorders>
              <w:top w:val="single" w:sz="4" w:space="0" w:color="auto"/>
              <w:bottom w:val="single" w:sz="4" w:space="0" w:color="auto"/>
            </w:tcBorders>
            <w:shd w:val="clear" w:color="auto" w:fill="F2F2F2"/>
            <w:vAlign w:val="center"/>
          </w:tcPr>
          <w:p w:rsidR="00191A6F" w:rsidRPr="00B34A46" w:rsidRDefault="00191A6F" w:rsidP="00191A6F">
            <w:pPr>
              <w:jc w:val="center"/>
              <w:rPr>
                <w:rFonts w:ascii="Verdana" w:hAnsi="Verdana" w:cs="Tahoma"/>
                <w:b/>
                <w:lang w:val="en-US"/>
              </w:rPr>
            </w:pPr>
            <w:r>
              <w:rPr>
                <w:rFonts w:ascii="Verdana" w:hAnsi="Verdana" w:cs="Tahoma"/>
                <w:b/>
              </w:rPr>
              <w:t>1</w:t>
            </w:r>
            <w:r>
              <w:rPr>
                <w:rFonts w:ascii="Verdana" w:hAnsi="Verdana" w:cs="Tahoma"/>
                <w:b/>
                <w:lang w:val="en-US"/>
              </w:rPr>
              <w:t>2</w:t>
            </w:r>
          </w:p>
        </w:tc>
        <w:tc>
          <w:tcPr>
            <w:tcW w:w="1440" w:type="dxa"/>
            <w:tcBorders>
              <w:top w:val="single" w:sz="4" w:space="0" w:color="auto"/>
              <w:bottom w:val="single" w:sz="4" w:space="0" w:color="auto"/>
            </w:tcBorders>
            <w:shd w:val="clear" w:color="auto" w:fill="F2F2F2"/>
            <w:vAlign w:val="center"/>
          </w:tcPr>
          <w:p w:rsidR="00191A6F" w:rsidRPr="00B34A46" w:rsidRDefault="00191A6F" w:rsidP="00191A6F">
            <w:pPr>
              <w:jc w:val="center"/>
              <w:rPr>
                <w:rFonts w:ascii="Verdana" w:hAnsi="Verdana" w:cs="Tahoma"/>
                <w:b/>
                <w:lang w:val="en-US"/>
              </w:rPr>
            </w:pPr>
            <w:r>
              <w:rPr>
                <w:rFonts w:ascii="Verdana" w:hAnsi="Verdana" w:cs="Tahoma"/>
                <w:b/>
              </w:rPr>
              <w:t>1</w:t>
            </w:r>
            <w:r>
              <w:rPr>
                <w:rFonts w:ascii="Verdana" w:hAnsi="Verdana" w:cs="Tahoma"/>
                <w:b/>
                <w:lang w:val="en-US"/>
              </w:rPr>
              <w:t>2</w:t>
            </w:r>
          </w:p>
        </w:tc>
        <w:tc>
          <w:tcPr>
            <w:tcW w:w="1800" w:type="dxa"/>
            <w:tcBorders>
              <w:top w:val="single" w:sz="4" w:space="0" w:color="auto"/>
              <w:bottom w:val="single" w:sz="4" w:space="0" w:color="auto"/>
            </w:tcBorders>
            <w:shd w:val="clear" w:color="auto" w:fill="F2F2F2"/>
            <w:vAlign w:val="center"/>
          </w:tcPr>
          <w:p w:rsidR="00191A6F" w:rsidRPr="00B34A46" w:rsidRDefault="00191A6F" w:rsidP="00191A6F">
            <w:pPr>
              <w:jc w:val="center"/>
              <w:rPr>
                <w:rFonts w:ascii="Verdana" w:hAnsi="Verdana" w:cs="Tahoma"/>
                <w:b/>
                <w:lang w:val="en-US"/>
              </w:rPr>
            </w:pPr>
            <w:r>
              <w:rPr>
                <w:rFonts w:ascii="Verdana" w:hAnsi="Verdana" w:cs="Tahoma"/>
                <w:b/>
              </w:rPr>
              <w:t>1</w:t>
            </w:r>
            <w:r>
              <w:rPr>
                <w:rFonts w:ascii="Verdana" w:hAnsi="Verdana" w:cs="Tahoma"/>
                <w:b/>
                <w:lang w:val="en-US"/>
              </w:rPr>
              <w:t>1</w:t>
            </w:r>
          </w:p>
        </w:tc>
        <w:tc>
          <w:tcPr>
            <w:tcW w:w="1503" w:type="dxa"/>
            <w:tcBorders>
              <w:top w:val="single" w:sz="4" w:space="0" w:color="auto"/>
              <w:bottom w:val="single" w:sz="4" w:space="0" w:color="auto"/>
            </w:tcBorders>
            <w:shd w:val="clear" w:color="auto" w:fill="F2F2F2"/>
            <w:vAlign w:val="center"/>
          </w:tcPr>
          <w:p w:rsidR="00191A6F" w:rsidRPr="00B34A46" w:rsidRDefault="00191A6F" w:rsidP="00191A6F">
            <w:pPr>
              <w:jc w:val="center"/>
              <w:rPr>
                <w:rFonts w:ascii="Verdana" w:hAnsi="Verdana" w:cs="Tahoma"/>
                <w:b/>
                <w:lang w:val="en-US"/>
              </w:rPr>
            </w:pPr>
            <w:r>
              <w:rPr>
                <w:rFonts w:ascii="Verdana" w:hAnsi="Verdana" w:cs="Tahoma"/>
                <w:b/>
              </w:rPr>
              <w:t>4</w:t>
            </w:r>
            <w:r>
              <w:rPr>
                <w:rFonts w:ascii="Verdana" w:hAnsi="Verdana" w:cs="Tahoma"/>
                <w:b/>
                <w:lang w:val="en-US"/>
              </w:rPr>
              <w:t>0</w:t>
            </w:r>
          </w:p>
        </w:tc>
        <w:tc>
          <w:tcPr>
            <w:tcW w:w="1688" w:type="dxa"/>
            <w:tcBorders>
              <w:top w:val="single" w:sz="4" w:space="0" w:color="auto"/>
              <w:bottom w:val="single" w:sz="4" w:space="0" w:color="auto"/>
            </w:tcBorders>
            <w:shd w:val="clear" w:color="auto" w:fill="F2F2F2"/>
            <w:vAlign w:val="center"/>
          </w:tcPr>
          <w:p w:rsidR="00191A6F" w:rsidRPr="00B34A46" w:rsidRDefault="00191A6F" w:rsidP="00191A6F">
            <w:pPr>
              <w:jc w:val="center"/>
              <w:rPr>
                <w:rFonts w:ascii="Verdana" w:hAnsi="Verdana" w:cs="Tahoma"/>
                <w:b/>
                <w:lang w:val="en-US"/>
              </w:rPr>
            </w:pPr>
            <w:r>
              <w:rPr>
                <w:rFonts w:ascii="Verdana" w:hAnsi="Verdana" w:cs="Tahoma"/>
                <w:b/>
                <w:lang w:val="en-US"/>
              </w:rPr>
              <w:t>10</w:t>
            </w:r>
          </w:p>
        </w:tc>
      </w:tr>
      <w:tr w:rsidR="00191A6F" w:rsidRPr="00CC508F" w:rsidTr="00191A6F">
        <w:trPr>
          <w:trHeight w:val="397"/>
          <w:jc w:val="center"/>
        </w:trPr>
        <w:tc>
          <w:tcPr>
            <w:tcW w:w="1794" w:type="dxa"/>
            <w:tcBorders>
              <w:top w:val="single" w:sz="4" w:space="0" w:color="auto"/>
              <w:bottom w:val="double" w:sz="4" w:space="0" w:color="auto"/>
            </w:tcBorders>
            <w:shd w:val="clear" w:color="auto" w:fill="F2F2F2"/>
            <w:vAlign w:val="center"/>
          </w:tcPr>
          <w:p w:rsidR="00191A6F" w:rsidRPr="00CC508F" w:rsidRDefault="00191A6F" w:rsidP="00191A6F">
            <w:pPr>
              <w:jc w:val="center"/>
              <w:rPr>
                <w:rFonts w:ascii="Verdana" w:hAnsi="Verdana" w:cs="Tahoma"/>
                <w:b/>
              </w:rPr>
            </w:pPr>
            <w:r w:rsidRPr="00CC508F">
              <w:rPr>
                <w:rFonts w:ascii="Verdana" w:hAnsi="Verdana" w:cs="Tahoma"/>
                <w:b/>
              </w:rPr>
              <w:t>ОБЩО</w:t>
            </w:r>
          </w:p>
        </w:tc>
        <w:tc>
          <w:tcPr>
            <w:tcW w:w="1310" w:type="dxa"/>
            <w:tcBorders>
              <w:top w:val="single" w:sz="4" w:space="0" w:color="auto"/>
              <w:bottom w:val="double" w:sz="4" w:space="0" w:color="auto"/>
            </w:tcBorders>
            <w:shd w:val="clear" w:color="auto" w:fill="F2F2F2"/>
            <w:vAlign w:val="center"/>
          </w:tcPr>
          <w:p w:rsidR="00191A6F" w:rsidRPr="00B34A46" w:rsidRDefault="00191A6F" w:rsidP="00191A6F">
            <w:pPr>
              <w:jc w:val="center"/>
              <w:rPr>
                <w:rFonts w:ascii="Verdana" w:hAnsi="Verdana" w:cs="Tahoma"/>
                <w:b/>
                <w:lang w:val="en-US"/>
              </w:rPr>
            </w:pPr>
            <w:r>
              <w:rPr>
                <w:rFonts w:ascii="Verdana" w:hAnsi="Verdana" w:cs="Tahoma"/>
                <w:b/>
                <w:lang w:val="en-US"/>
              </w:rPr>
              <w:t>41</w:t>
            </w:r>
          </w:p>
        </w:tc>
        <w:tc>
          <w:tcPr>
            <w:tcW w:w="1440" w:type="dxa"/>
            <w:tcBorders>
              <w:top w:val="single" w:sz="4" w:space="0" w:color="auto"/>
              <w:bottom w:val="double" w:sz="4" w:space="0" w:color="auto"/>
            </w:tcBorders>
            <w:shd w:val="clear" w:color="auto" w:fill="F2F2F2"/>
            <w:vAlign w:val="center"/>
          </w:tcPr>
          <w:p w:rsidR="00191A6F" w:rsidRPr="00B34A46" w:rsidRDefault="00191A6F" w:rsidP="00191A6F">
            <w:pPr>
              <w:jc w:val="center"/>
              <w:rPr>
                <w:rFonts w:ascii="Verdana" w:hAnsi="Verdana" w:cs="Tahoma"/>
                <w:b/>
                <w:lang w:val="en-US"/>
              </w:rPr>
            </w:pPr>
            <w:r>
              <w:rPr>
                <w:rFonts w:ascii="Verdana" w:hAnsi="Verdana" w:cs="Tahoma"/>
                <w:b/>
                <w:lang w:val="en-US"/>
              </w:rPr>
              <w:t>53</w:t>
            </w:r>
          </w:p>
        </w:tc>
        <w:tc>
          <w:tcPr>
            <w:tcW w:w="1800" w:type="dxa"/>
            <w:tcBorders>
              <w:top w:val="single" w:sz="4" w:space="0" w:color="auto"/>
              <w:bottom w:val="double" w:sz="4" w:space="0" w:color="auto"/>
            </w:tcBorders>
            <w:shd w:val="clear" w:color="auto" w:fill="F2F2F2"/>
            <w:vAlign w:val="center"/>
          </w:tcPr>
          <w:p w:rsidR="00191A6F" w:rsidRPr="00B34A46" w:rsidRDefault="00191A6F" w:rsidP="00191A6F">
            <w:pPr>
              <w:jc w:val="center"/>
              <w:rPr>
                <w:rFonts w:ascii="Verdana" w:hAnsi="Verdana" w:cs="Tahoma"/>
                <w:b/>
                <w:lang w:val="en-US"/>
              </w:rPr>
            </w:pPr>
            <w:r>
              <w:rPr>
                <w:rFonts w:ascii="Verdana" w:hAnsi="Verdana" w:cs="Tahoma"/>
                <w:b/>
                <w:lang w:val="en-US"/>
              </w:rPr>
              <w:t>30</w:t>
            </w:r>
          </w:p>
        </w:tc>
        <w:tc>
          <w:tcPr>
            <w:tcW w:w="1503" w:type="dxa"/>
            <w:tcBorders>
              <w:top w:val="single" w:sz="4" w:space="0" w:color="auto"/>
              <w:bottom w:val="double" w:sz="4" w:space="0" w:color="auto"/>
            </w:tcBorders>
            <w:shd w:val="clear" w:color="auto" w:fill="F2F2F2"/>
            <w:vAlign w:val="center"/>
          </w:tcPr>
          <w:p w:rsidR="00191A6F" w:rsidRPr="00B34A46" w:rsidRDefault="00191A6F" w:rsidP="00191A6F">
            <w:pPr>
              <w:jc w:val="center"/>
              <w:rPr>
                <w:rFonts w:ascii="Verdana" w:hAnsi="Verdana" w:cs="Tahoma"/>
                <w:b/>
                <w:lang w:val="en-US"/>
              </w:rPr>
            </w:pPr>
            <w:r>
              <w:rPr>
                <w:rFonts w:ascii="Verdana" w:hAnsi="Verdana" w:cs="Tahoma"/>
                <w:b/>
                <w:lang w:val="en-US"/>
              </w:rPr>
              <w:t>103</w:t>
            </w:r>
          </w:p>
        </w:tc>
        <w:tc>
          <w:tcPr>
            <w:tcW w:w="1688" w:type="dxa"/>
            <w:tcBorders>
              <w:top w:val="single" w:sz="4" w:space="0" w:color="auto"/>
              <w:bottom w:val="double" w:sz="4" w:space="0" w:color="auto"/>
            </w:tcBorders>
            <w:shd w:val="clear" w:color="auto" w:fill="F2F2F2"/>
            <w:vAlign w:val="center"/>
          </w:tcPr>
          <w:p w:rsidR="00191A6F" w:rsidRPr="00B34A46" w:rsidRDefault="00191A6F" w:rsidP="00191A6F">
            <w:pPr>
              <w:jc w:val="center"/>
              <w:rPr>
                <w:rFonts w:ascii="Verdana" w:hAnsi="Verdana" w:cs="Tahoma"/>
                <w:b/>
                <w:lang w:val="en-US"/>
              </w:rPr>
            </w:pPr>
            <w:r>
              <w:rPr>
                <w:rFonts w:ascii="Verdana" w:hAnsi="Verdana" w:cs="Tahoma"/>
                <w:b/>
                <w:lang w:val="en-US"/>
              </w:rPr>
              <w:t>47</w:t>
            </w:r>
          </w:p>
        </w:tc>
      </w:tr>
    </w:tbl>
    <w:p w:rsidR="00191A6F" w:rsidRPr="00CC508F" w:rsidRDefault="00191A6F" w:rsidP="00191A6F">
      <w:pPr>
        <w:ind w:firstLine="709"/>
        <w:jc w:val="both"/>
        <w:rPr>
          <w:rFonts w:ascii="Verdana" w:hAnsi="Verdana" w:cs="Tahoma"/>
          <w:lang w:val="en-US"/>
        </w:rPr>
      </w:pPr>
      <w:r w:rsidRPr="00CC508F">
        <w:rPr>
          <w:rFonts w:ascii="Verdana" w:hAnsi="Verdana" w:cs="Tahoma"/>
        </w:rPr>
        <w:t xml:space="preserve"> </w:t>
      </w:r>
    </w:p>
    <w:p w:rsidR="00191A6F" w:rsidRPr="00CC508F" w:rsidRDefault="00191A6F" w:rsidP="00191A6F">
      <w:pPr>
        <w:ind w:firstLine="709"/>
        <w:jc w:val="both"/>
        <w:rPr>
          <w:rFonts w:ascii="Verdana" w:hAnsi="Verdana" w:cs="Tahoma"/>
        </w:rPr>
      </w:pPr>
      <w:r w:rsidRPr="00CC508F">
        <w:rPr>
          <w:rFonts w:ascii="Verdana" w:hAnsi="Verdana" w:cs="Tahoma"/>
        </w:rPr>
        <w:t xml:space="preserve">От общо </w:t>
      </w:r>
      <w:r>
        <w:rPr>
          <w:rFonts w:ascii="Verdana" w:hAnsi="Verdana" w:cs="Tahoma"/>
          <w:lang w:val="en-US"/>
        </w:rPr>
        <w:t>454</w:t>
      </w:r>
      <w:r w:rsidRPr="00CC508F">
        <w:rPr>
          <w:rFonts w:ascii="Verdana" w:hAnsi="Verdana" w:cs="Tahoma"/>
        </w:rPr>
        <w:t xml:space="preserve"> прекратени граждански дела </w:t>
      </w:r>
      <w:r>
        <w:rPr>
          <w:rFonts w:ascii="Verdana" w:hAnsi="Verdana" w:cs="Tahoma"/>
        </w:rPr>
        <w:t>3</w:t>
      </w:r>
      <w:r>
        <w:rPr>
          <w:rFonts w:ascii="Verdana" w:hAnsi="Verdana" w:cs="Tahoma"/>
          <w:lang w:val="en-US"/>
        </w:rPr>
        <w:t>5</w:t>
      </w:r>
      <w:r w:rsidRPr="00CC508F">
        <w:rPr>
          <w:rFonts w:ascii="Verdana" w:hAnsi="Verdana" w:cs="Tahoma"/>
        </w:rPr>
        <w:t xml:space="preserve"> са приключили със </w:t>
      </w:r>
      <w:r w:rsidRPr="00815A63">
        <w:rPr>
          <w:rFonts w:ascii="Verdana" w:hAnsi="Verdana" w:cs="Tahoma"/>
        </w:rPr>
        <w:t>спогодба</w:t>
      </w:r>
      <w:r w:rsidRPr="00CC508F">
        <w:rPr>
          <w:rFonts w:ascii="Verdana" w:hAnsi="Verdana" w:cs="Tahoma"/>
        </w:rPr>
        <w:t xml:space="preserve"> и от общо </w:t>
      </w:r>
      <w:r>
        <w:rPr>
          <w:rFonts w:ascii="Verdana" w:hAnsi="Verdana" w:cs="Tahoma"/>
          <w:lang w:val="en-US"/>
        </w:rPr>
        <w:t>274</w:t>
      </w:r>
      <w:r w:rsidRPr="00CC508F">
        <w:rPr>
          <w:rFonts w:ascii="Verdana" w:hAnsi="Verdana" w:cs="Tahoma"/>
        </w:rPr>
        <w:t xml:space="preserve"> прекратени наказателни дела </w:t>
      </w:r>
      <w:r>
        <w:rPr>
          <w:rFonts w:ascii="Verdana" w:hAnsi="Verdana" w:cs="Tahoma"/>
          <w:lang w:val="en-US"/>
        </w:rPr>
        <w:t>186</w:t>
      </w:r>
      <w:r w:rsidRPr="00CC508F">
        <w:rPr>
          <w:rFonts w:ascii="Verdana" w:hAnsi="Verdana" w:cs="Tahoma"/>
        </w:rPr>
        <w:t xml:space="preserve"> са приключили със споразумение и </w:t>
      </w:r>
      <w:r>
        <w:rPr>
          <w:rFonts w:ascii="Verdana" w:hAnsi="Verdana" w:cs="Tahoma"/>
          <w:lang w:val="en-US"/>
        </w:rPr>
        <w:t>3</w:t>
      </w:r>
      <w:r w:rsidRPr="00CC508F">
        <w:rPr>
          <w:rFonts w:ascii="Verdana" w:hAnsi="Verdana" w:cs="Tahoma"/>
        </w:rPr>
        <w:t xml:space="preserve"> броя са върнати за доразследване.</w:t>
      </w:r>
    </w:p>
    <w:p w:rsidR="00191A6F" w:rsidRPr="00CC508F" w:rsidRDefault="00191A6F" w:rsidP="00191A6F">
      <w:pPr>
        <w:ind w:firstLine="709"/>
        <w:jc w:val="both"/>
        <w:rPr>
          <w:rFonts w:ascii="Verdana" w:hAnsi="Verdana" w:cs="Tahoma"/>
          <w:lang w:val="en-US"/>
        </w:rPr>
      </w:pPr>
    </w:p>
    <w:p w:rsidR="00191A6F" w:rsidRPr="00FB2FDF" w:rsidRDefault="00191A6F" w:rsidP="00191A6F">
      <w:pPr>
        <w:ind w:firstLine="709"/>
        <w:jc w:val="both"/>
        <w:rPr>
          <w:rFonts w:ascii="Verdana" w:hAnsi="Verdana" w:cs="Tahoma"/>
          <w:b/>
          <w:lang w:val="en-US"/>
        </w:rPr>
      </w:pPr>
      <w:r w:rsidRPr="00FB2FDF">
        <w:rPr>
          <w:rFonts w:ascii="Verdana" w:hAnsi="Verdana" w:cs="Tahoma"/>
          <w:b/>
        </w:rPr>
        <w:t xml:space="preserve">1.8. Брой обжалвани и </w:t>
      </w:r>
      <w:proofErr w:type="spellStart"/>
      <w:r w:rsidRPr="00FB2FDF">
        <w:rPr>
          <w:rFonts w:ascii="Verdana" w:hAnsi="Verdana" w:cs="Tahoma"/>
          <w:b/>
        </w:rPr>
        <w:t>протестирани</w:t>
      </w:r>
      <w:proofErr w:type="spellEnd"/>
      <w:r w:rsidRPr="00FB2FDF">
        <w:rPr>
          <w:rFonts w:ascii="Verdana" w:hAnsi="Verdana" w:cs="Tahoma"/>
          <w:b/>
        </w:rPr>
        <w:t xml:space="preserve">, резултати от </w:t>
      </w:r>
      <w:proofErr w:type="spellStart"/>
      <w:r w:rsidRPr="00FB2FDF">
        <w:rPr>
          <w:rFonts w:ascii="Verdana" w:hAnsi="Verdana" w:cs="Tahoma"/>
          <w:b/>
        </w:rPr>
        <w:t>въззивна</w:t>
      </w:r>
      <w:proofErr w:type="spellEnd"/>
      <w:r w:rsidRPr="00FB2FDF">
        <w:rPr>
          <w:rFonts w:ascii="Verdana" w:hAnsi="Verdana" w:cs="Tahoma"/>
          <w:b/>
        </w:rPr>
        <w:t xml:space="preserve"> и касационна проверка, изводи</w:t>
      </w:r>
    </w:p>
    <w:p w:rsidR="00191A6F" w:rsidRPr="00CC508F" w:rsidRDefault="00191A6F" w:rsidP="00191A6F">
      <w:pPr>
        <w:ind w:right="141" w:firstLine="709"/>
        <w:jc w:val="right"/>
        <w:rPr>
          <w:rFonts w:ascii="Verdana" w:hAnsi="Verdana" w:cs="Tahoma"/>
          <w:b/>
        </w:rPr>
      </w:pPr>
      <w:r w:rsidRPr="00CC508F">
        <w:rPr>
          <w:rFonts w:ascii="Verdana" w:hAnsi="Verdana" w:cs="Tahoma"/>
        </w:rPr>
        <w:t xml:space="preserve">Таблица № </w:t>
      </w:r>
      <w:r w:rsidRPr="00CC508F">
        <w:rPr>
          <w:rFonts w:ascii="Verdana" w:hAnsi="Verdana" w:cs="Tahoma"/>
          <w:lang w:val="en-US"/>
        </w:rPr>
        <w:t>23</w:t>
      </w:r>
    </w:p>
    <w:tbl>
      <w:tblPr>
        <w:tblW w:w="0" w:type="auto"/>
        <w:jc w:val="center"/>
        <w:tblInd w:w="-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1890"/>
        <w:gridCol w:w="1310"/>
        <w:gridCol w:w="1440"/>
        <w:gridCol w:w="1860"/>
        <w:gridCol w:w="1503"/>
        <w:gridCol w:w="1812"/>
      </w:tblGrid>
      <w:tr w:rsidR="00191A6F" w:rsidRPr="00CC508F" w:rsidTr="00191A6F">
        <w:trPr>
          <w:trHeight w:val="397"/>
          <w:jc w:val="center"/>
        </w:trPr>
        <w:tc>
          <w:tcPr>
            <w:tcW w:w="1854"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ВИДОВЕ ДЕЛА</w:t>
            </w:r>
          </w:p>
        </w:tc>
        <w:tc>
          <w:tcPr>
            <w:tcW w:w="1310"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РС-ДЕВИН</w:t>
            </w:r>
          </w:p>
        </w:tc>
        <w:tc>
          <w:tcPr>
            <w:tcW w:w="1440"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РС-МАДАН</w:t>
            </w:r>
          </w:p>
        </w:tc>
        <w:tc>
          <w:tcPr>
            <w:tcW w:w="1800"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РС-ЗЛАТОГРАД</w:t>
            </w:r>
          </w:p>
        </w:tc>
        <w:tc>
          <w:tcPr>
            <w:tcW w:w="1503"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РС-СМОЛЯН</w:t>
            </w:r>
          </w:p>
        </w:tc>
        <w:tc>
          <w:tcPr>
            <w:tcW w:w="1812" w:type="dxa"/>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РС-ЧЕПЕЛАРЕ</w:t>
            </w:r>
          </w:p>
        </w:tc>
      </w:tr>
      <w:tr w:rsidR="00191A6F" w:rsidRPr="00CC508F" w:rsidTr="00191A6F">
        <w:trPr>
          <w:trHeight w:val="569"/>
          <w:jc w:val="center"/>
        </w:trPr>
        <w:tc>
          <w:tcPr>
            <w:tcW w:w="1854" w:type="dxa"/>
            <w:tcBorders>
              <w:top w:val="single" w:sz="4" w:space="0" w:color="auto"/>
              <w:bottom w:val="single" w:sz="4" w:space="0" w:color="auto"/>
            </w:tcBorders>
            <w:shd w:val="clear" w:color="auto" w:fill="F2F2F2"/>
            <w:vAlign w:val="center"/>
          </w:tcPr>
          <w:p w:rsidR="00191A6F" w:rsidRPr="00CC508F" w:rsidRDefault="00191A6F" w:rsidP="00191A6F">
            <w:pPr>
              <w:rPr>
                <w:rFonts w:ascii="Verdana" w:hAnsi="Verdana" w:cs="Tahoma"/>
                <w:b/>
              </w:rPr>
            </w:pPr>
            <w:r w:rsidRPr="00CC508F">
              <w:rPr>
                <w:rFonts w:ascii="Verdana" w:hAnsi="Verdana" w:cs="Tahoma"/>
                <w:b/>
              </w:rPr>
              <w:t>Потвърдени</w:t>
            </w:r>
          </w:p>
        </w:tc>
        <w:tc>
          <w:tcPr>
            <w:tcW w:w="1310" w:type="dxa"/>
            <w:tcBorders>
              <w:top w:val="single" w:sz="4" w:space="0" w:color="auto"/>
              <w:bottom w:val="single" w:sz="4" w:space="0" w:color="auto"/>
            </w:tcBorders>
            <w:shd w:val="clear" w:color="auto" w:fill="F2F2F2"/>
            <w:vAlign w:val="center"/>
          </w:tcPr>
          <w:p w:rsidR="00191A6F" w:rsidRPr="00C246CC" w:rsidRDefault="00191A6F" w:rsidP="00191A6F">
            <w:pPr>
              <w:jc w:val="center"/>
              <w:rPr>
                <w:rFonts w:ascii="Verdana" w:hAnsi="Verdana" w:cs="Tahoma"/>
                <w:b/>
                <w:lang w:val="en-US"/>
              </w:rPr>
            </w:pPr>
            <w:r>
              <w:rPr>
                <w:rFonts w:ascii="Verdana" w:hAnsi="Verdana" w:cs="Tahoma"/>
                <w:b/>
                <w:lang w:val="en-US"/>
              </w:rPr>
              <w:t>53</w:t>
            </w:r>
          </w:p>
        </w:tc>
        <w:tc>
          <w:tcPr>
            <w:tcW w:w="1440" w:type="dxa"/>
            <w:tcBorders>
              <w:top w:val="single" w:sz="4" w:space="0" w:color="auto"/>
              <w:bottom w:val="single" w:sz="4" w:space="0" w:color="auto"/>
            </w:tcBorders>
            <w:shd w:val="clear" w:color="auto" w:fill="F2F2F2"/>
            <w:vAlign w:val="center"/>
          </w:tcPr>
          <w:p w:rsidR="00191A6F" w:rsidRPr="00C67F83" w:rsidRDefault="00191A6F" w:rsidP="00191A6F">
            <w:pPr>
              <w:jc w:val="center"/>
              <w:rPr>
                <w:rFonts w:ascii="Verdana" w:hAnsi="Verdana" w:cs="Tahoma"/>
                <w:b/>
                <w:lang w:val="en-US"/>
              </w:rPr>
            </w:pPr>
            <w:r>
              <w:rPr>
                <w:rFonts w:ascii="Verdana" w:hAnsi="Verdana" w:cs="Tahoma"/>
                <w:b/>
                <w:lang w:val="en-US"/>
              </w:rPr>
              <w:t>46</w:t>
            </w:r>
          </w:p>
        </w:tc>
        <w:tc>
          <w:tcPr>
            <w:tcW w:w="1800" w:type="dxa"/>
            <w:tcBorders>
              <w:top w:val="single" w:sz="4" w:space="0" w:color="auto"/>
              <w:bottom w:val="single" w:sz="4" w:space="0" w:color="auto"/>
            </w:tcBorders>
            <w:shd w:val="clear" w:color="auto" w:fill="F2F2F2"/>
            <w:vAlign w:val="center"/>
          </w:tcPr>
          <w:p w:rsidR="00191A6F" w:rsidRPr="00FB2FDF" w:rsidRDefault="00191A6F" w:rsidP="00191A6F">
            <w:pPr>
              <w:jc w:val="center"/>
              <w:rPr>
                <w:rFonts w:ascii="Verdana" w:hAnsi="Verdana" w:cs="Tahoma"/>
                <w:b/>
                <w:lang w:val="en-US"/>
              </w:rPr>
            </w:pPr>
            <w:r>
              <w:rPr>
                <w:rFonts w:ascii="Verdana" w:hAnsi="Verdana" w:cs="Tahoma"/>
                <w:b/>
                <w:lang w:val="en-US"/>
              </w:rPr>
              <w:t>51</w:t>
            </w:r>
          </w:p>
        </w:tc>
        <w:tc>
          <w:tcPr>
            <w:tcW w:w="1503" w:type="dxa"/>
            <w:tcBorders>
              <w:top w:val="single" w:sz="4" w:space="0" w:color="auto"/>
              <w:bottom w:val="single" w:sz="4" w:space="0" w:color="auto"/>
            </w:tcBorders>
            <w:shd w:val="clear" w:color="auto" w:fill="F2F2F2"/>
            <w:vAlign w:val="center"/>
          </w:tcPr>
          <w:p w:rsidR="00191A6F" w:rsidRPr="00C67F83" w:rsidRDefault="00191A6F" w:rsidP="00191A6F">
            <w:pPr>
              <w:jc w:val="center"/>
              <w:rPr>
                <w:rFonts w:ascii="Verdana" w:hAnsi="Verdana" w:cs="Tahoma"/>
                <w:b/>
                <w:lang w:val="en-US"/>
              </w:rPr>
            </w:pPr>
            <w:r>
              <w:rPr>
                <w:rFonts w:ascii="Verdana" w:hAnsi="Verdana" w:cs="Tahoma"/>
                <w:b/>
                <w:lang w:val="en-US"/>
              </w:rPr>
              <w:t>140</w:t>
            </w:r>
          </w:p>
        </w:tc>
        <w:tc>
          <w:tcPr>
            <w:tcW w:w="1812" w:type="dxa"/>
            <w:tcBorders>
              <w:top w:val="single" w:sz="4" w:space="0" w:color="auto"/>
              <w:bottom w:val="single" w:sz="4" w:space="0" w:color="auto"/>
            </w:tcBorders>
            <w:shd w:val="clear" w:color="auto" w:fill="F2F2F2"/>
            <w:vAlign w:val="center"/>
          </w:tcPr>
          <w:p w:rsidR="00191A6F" w:rsidRPr="00C67F83" w:rsidRDefault="00191A6F" w:rsidP="00191A6F">
            <w:pPr>
              <w:jc w:val="center"/>
              <w:rPr>
                <w:rFonts w:ascii="Verdana" w:hAnsi="Verdana" w:cs="Tahoma"/>
                <w:b/>
                <w:lang w:val="en-US"/>
              </w:rPr>
            </w:pPr>
            <w:r>
              <w:rPr>
                <w:rFonts w:ascii="Verdana" w:hAnsi="Verdana" w:cs="Tahoma"/>
                <w:b/>
                <w:lang w:val="en-US"/>
              </w:rPr>
              <w:t>63</w:t>
            </w:r>
          </w:p>
        </w:tc>
      </w:tr>
      <w:tr w:rsidR="00191A6F" w:rsidRPr="00CC508F" w:rsidTr="00191A6F">
        <w:trPr>
          <w:trHeight w:val="397"/>
          <w:jc w:val="center"/>
        </w:trPr>
        <w:tc>
          <w:tcPr>
            <w:tcW w:w="1854" w:type="dxa"/>
            <w:tcBorders>
              <w:top w:val="single" w:sz="4" w:space="0" w:color="auto"/>
              <w:bottom w:val="single" w:sz="4" w:space="0" w:color="auto"/>
            </w:tcBorders>
            <w:shd w:val="clear" w:color="auto" w:fill="F2F2F2"/>
            <w:vAlign w:val="center"/>
          </w:tcPr>
          <w:p w:rsidR="00191A6F" w:rsidRPr="00CC508F" w:rsidRDefault="00191A6F" w:rsidP="00191A6F">
            <w:pPr>
              <w:rPr>
                <w:rFonts w:ascii="Verdana" w:hAnsi="Verdana" w:cs="Tahoma"/>
                <w:b/>
              </w:rPr>
            </w:pPr>
            <w:r w:rsidRPr="00CC508F">
              <w:rPr>
                <w:rFonts w:ascii="Verdana" w:hAnsi="Verdana" w:cs="Tahoma"/>
                <w:b/>
              </w:rPr>
              <w:t>Изменени</w:t>
            </w:r>
          </w:p>
        </w:tc>
        <w:tc>
          <w:tcPr>
            <w:tcW w:w="1310" w:type="dxa"/>
            <w:tcBorders>
              <w:top w:val="single" w:sz="4" w:space="0" w:color="auto"/>
              <w:bottom w:val="single" w:sz="4" w:space="0" w:color="auto"/>
            </w:tcBorders>
            <w:shd w:val="clear" w:color="auto" w:fill="F2F2F2"/>
            <w:vAlign w:val="center"/>
          </w:tcPr>
          <w:p w:rsidR="00191A6F" w:rsidRPr="00C246CC" w:rsidRDefault="00191A6F" w:rsidP="00191A6F">
            <w:pPr>
              <w:jc w:val="center"/>
              <w:rPr>
                <w:rFonts w:ascii="Verdana" w:hAnsi="Verdana" w:cs="Tahoma"/>
                <w:b/>
                <w:lang w:val="en-US"/>
              </w:rPr>
            </w:pPr>
            <w:r>
              <w:rPr>
                <w:rFonts w:ascii="Verdana" w:hAnsi="Verdana" w:cs="Tahoma"/>
                <w:b/>
                <w:lang w:val="en-US"/>
              </w:rPr>
              <w:t>11</w:t>
            </w:r>
          </w:p>
        </w:tc>
        <w:tc>
          <w:tcPr>
            <w:tcW w:w="1440" w:type="dxa"/>
            <w:tcBorders>
              <w:top w:val="single" w:sz="4" w:space="0" w:color="auto"/>
              <w:bottom w:val="single" w:sz="4" w:space="0" w:color="auto"/>
            </w:tcBorders>
            <w:shd w:val="clear" w:color="auto" w:fill="F2F2F2"/>
            <w:vAlign w:val="center"/>
          </w:tcPr>
          <w:p w:rsidR="00191A6F" w:rsidRPr="00FB2FDF" w:rsidRDefault="00191A6F" w:rsidP="00191A6F">
            <w:pPr>
              <w:jc w:val="center"/>
              <w:rPr>
                <w:rFonts w:ascii="Verdana" w:hAnsi="Verdana" w:cs="Tahoma"/>
                <w:b/>
                <w:lang w:val="en-US"/>
              </w:rPr>
            </w:pPr>
            <w:r>
              <w:rPr>
                <w:rFonts w:ascii="Verdana" w:hAnsi="Verdana" w:cs="Tahoma"/>
                <w:b/>
                <w:lang w:val="en-US"/>
              </w:rPr>
              <w:t>6</w:t>
            </w:r>
          </w:p>
        </w:tc>
        <w:tc>
          <w:tcPr>
            <w:tcW w:w="1800" w:type="dxa"/>
            <w:tcBorders>
              <w:top w:val="single" w:sz="4" w:space="0" w:color="auto"/>
              <w:bottom w:val="single" w:sz="4" w:space="0" w:color="auto"/>
            </w:tcBorders>
            <w:shd w:val="clear" w:color="auto" w:fill="F2F2F2"/>
            <w:vAlign w:val="center"/>
          </w:tcPr>
          <w:p w:rsidR="00191A6F" w:rsidRPr="005E3526" w:rsidRDefault="00191A6F" w:rsidP="00191A6F">
            <w:pPr>
              <w:jc w:val="center"/>
              <w:rPr>
                <w:rFonts w:ascii="Verdana" w:hAnsi="Verdana" w:cs="Tahoma"/>
                <w:b/>
              </w:rPr>
            </w:pPr>
            <w:r>
              <w:rPr>
                <w:rFonts w:ascii="Verdana" w:hAnsi="Verdana" w:cs="Tahoma"/>
                <w:b/>
              </w:rPr>
              <w:t>4</w:t>
            </w:r>
          </w:p>
        </w:tc>
        <w:tc>
          <w:tcPr>
            <w:tcW w:w="1503" w:type="dxa"/>
            <w:tcBorders>
              <w:top w:val="single" w:sz="4" w:space="0" w:color="auto"/>
              <w:bottom w:val="single" w:sz="4" w:space="0" w:color="auto"/>
            </w:tcBorders>
            <w:shd w:val="clear" w:color="auto" w:fill="F2F2F2"/>
            <w:vAlign w:val="center"/>
          </w:tcPr>
          <w:p w:rsidR="00191A6F" w:rsidRPr="00C67F83" w:rsidRDefault="00191A6F" w:rsidP="00191A6F">
            <w:pPr>
              <w:jc w:val="center"/>
              <w:rPr>
                <w:rFonts w:ascii="Verdana" w:hAnsi="Verdana" w:cs="Tahoma"/>
                <w:b/>
                <w:lang w:val="en-US"/>
              </w:rPr>
            </w:pPr>
            <w:r>
              <w:rPr>
                <w:rFonts w:ascii="Verdana" w:hAnsi="Verdana" w:cs="Tahoma"/>
                <w:b/>
                <w:lang w:val="en-US"/>
              </w:rPr>
              <w:t>6</w:t>
            </w:r>
          </w:p>
        </w:tc>
        <w:tc>
          <w:tcPr>
            <w:tcW w:w="1812" w:type="dxa"/>
            <w:tcBorders>
              <w:top w:val="single" w:sz="4" w:space="0" w:color="auto"/>
              <w:bottom w:val="single" w:sz="4" w:space="0" w:color="auto"/>
            </w:tcBorders>
            <w:shd w:val="clear" w:color="auto" w:fill="F2F2F2"/>
            <w:vAlign w:val="center"/>
          </w:tcPr>
          <w:p w:rsidR="00191A6F" w:rsidRPr="00C67F83" w:rsidRDefault="00191A6F" w:rsidP="00191A6F">
            <w:pPr>
              <w:jc w:val="center"/>
              <w:rPr>
                <w:rFonts w:ascii="Verdana" w:hAnsi="Verdana" w:cs="Tahoma"/>
                <w:b/>
                <w:lang w:val="en-US"/>
              </w:rPr>
            </w:pPr>
            <w:r>
              <w:rPr>
                <w:rFonts w:ascii="Verdana" w:hAnsi="Verdana" w:cs="Tahoma"/>
                <w:b/>
                <w:lang w:val="en-US"/>
              </w:rPr>
              <w:t>4</w:t>
            </w:r>
          </w:p>
        </w:tc>
      </w:tr>
      <w:tr w:rsidR="00191A6F" w:rsidRPr="00CC508F" w:rsidTr="00191A6F">
        <w:trPr>
          <w:trHeight w:val="397"/>
          <w:jc w:val="center"/>
        </w:trPr>
        <w:tc>
          <w:tcPr>
            <w:tcW w:w="1854" w:type="dxa"/>
            <w:tcBorders>
              <w:top w:val="single" w:sz="4" w:space="0" w:color="auto"/>
              <w:bottom w:val="single" w:sz="4" w:space="0" w:color="auto"/>
            </w:tcBorders>
            <w:shd w:val="clear" w:color="auto" w:fill="F2F2F2"/>
            <w:vAlign w:val="center"/>
          </w:tcPr>
          <w:p w:rsidR="00191A6F" w:rsidRPr="00CC508F" w:rsidRDefault="00191A6F" w:rsidP="00191A6F">
            <w:pPr>
              <w:rPr>
                <w:rFonts w:ascii="Verdana" w:hAnsi="Verdana" w:cs="Tahoma"/>
                <w:b/>
              </w:rPr>
            </w:pPr>
            <w:r w:rsidRPr="00CC508F">
              <w:rPr>
                <w:rFonts w:ascii="Verdana" w:hAnsi="Verdana" w:cs="Tahoma"/>
                <w:b/>
              </w:rPr>
              <w:t>Отменени</w:t>
            </w:r>
          </w:p>
        </w:tc>
        <w:tc>
          <w:tcPr>
            <w:tcW w:w="1310" w:type="dxa"/>
            <w:tcBorders>
              <w:top w:val="single" w:sz="4" w:space="0" w:color="auto"/>
              <w:bottom w:val="single" w:sz="4" w:space="0" w:color="auto"/>
            </w:tcBorders>
            <w:shd w:val="clear" w:color="auto" w:fill="F2F2F2"/>
            <w:vAlign w:val="center"/>
          </w:tcPr>
          <w:p w:rsidR="00191A6F" w:rsidRPr="00C246CC" w:rsidRDefault="00191A6F" w:rsidP="00191A6F">
            <w:pPr>
              <w:jc w:val="center"/>
              <w:rPr>
                <w:rFonts w:ascii="Verdana" w:hAnsi="Verdana" w:cs="Tahoma"/>
                <w:b/>
                <w:lang w:val="en-US"/>
              </w:rPr>
            </w:pPr>
            <w:r>
              <w:rPr>
                <w:rFonts w:ascii="Verdana" w:hAnsi="Verdana" w:cs="Tahoma"/>
                <w:b/>
                <w:lang w:val="en-US"/>
              </w:rPr>
              <w:t>17</w:t>
            </w:r>
          </w:p>
        </w:tc>
        <w:tc>
          <w:tcPr>
            <w:tcW w:w="1440" w:type="dxa"/>
            <w:tcBorders>
              <w:top w:val="single" w:sz="4" w:space="0" w:color="auto"/>
              <w:bottom w:val="single" w:sz="4" w:space="0" w:color="auto"/>
            </w:tcBorders>
            <w:shd w:val="clear" w:color="auto" w:fill="F2F2F2"/>
            <w:vAlign w:val="center"/>
          </w:tcPr>
          <w:p w:rsidR="00191A6F" w:rsidRPr="00C67F83" w:rsidRDefault="00191A6F" w:rsidP="00191A6F">
            <w:pPr>
              <w:jc w:val="center"/>
              <w:rPr>
                <w:rFonts w:ascii="Verdana" w:hAnsi="Verdana" w:cs="Tahoma"/>
                <w:b/>
                <w:lang w:val="en-US"/>
              </w:rPr>
            </w:pPr>
            <w:r>
              <w:rPr>
                <w:rFonts w:ascii="Verdana" w:hAnsi="Verdana" w:cs="Tahoma"/>
                <w:b/>
                <w:lang w:val="en-US"/>
              </w:rPr>
              <w:t>27</w:t>
            </w:r>
          </w:p>
        </w:tc>
        <w:tc>
          <w:tcPr>
            <w:tcW w:w="1800" w:type="dxa"/>
            <w:tcBorders>
              <w:top w:val="single" w:sz="4" w:space="0" w:color="auto"/>
              <w:bottom w:val="single" w:sz="4" w:space="0" w:color="auto"/>
            </w:tcBorders>
            <w:shd w:val="clear" w:color="auto" w:fill="F2F2F2"/>
            <w:vAlign w:val="center"/>
          </w:tcPr>
          <w:p w:rsidR="00191A6F" w:rsidRPr="00FB2FDF" w:rsidRDefault="00191A6F" w:rsidP="00191A6F">
            <w:pPr>
              <w:jc w:val="center"/>
              <w:rPr>
                <w:rFonts w:ascii="Verdana" w:hAnsi="Verdana" w:cs="Tahoma"/>
                <w:b/>
                <w:lang w:val="en-US"/>
              </w:rPr>
            </w:pPr>
            <w:r>
              <w:rPr>
                <w:rFonts w:ascii="Verdana" w:hAnsi="Verdana" w:cs="Tahoma"/>
                <w:b/>
                <w:lang w:val="en-US"/>
              </w:rPr>
              <w:t>8</w:t>
            </w:r>
          </w:p>
        </w:tc>
        <w:tc>
          <w:tcPr>
            <w:tcW w:w="1503" w:type="dxa"/>
            <w:tcBorders>
              <w:top w:val="single" w:sz="4" w:space="0" w:color="auto"/>
              <w:bottom w:val="single" w:sz="4" w:space="0" w:color="auto"/>
            </w:tcBorders>
            <w:shd w:val="clear" w:color="auto" w:fill="F2F2F2"/>
            <w:vAlign w:val="center"/>
          </w:tcPr>
          <w:p w:rsidR="00191A6F" w:rsidRPr="00C67F83" w:rsidRDefault="00191A6F" w:rsidP="00191A6F">
            <w:pPr>
              <w:jc w:val="center"/>
              <w:rPr>
                <w:rFonts w:ascii="Verdana" w:hAnsi="Verdana" w:cs="Tahoma"/>
                <w:b/>
                <w:lang w:val="en-US"/>
              </w:rPr>
            </w:pPr>
            <w:r>
              <w:rPr>
                <w:rFonts w:ascii="Verdana" w:hAnsi="Verdana" w:cs="Tahoma"/>
                <w:b/>
                <w:lang w:val="en-US"/>
              </w:rPr>
              <w:t>51</w:t>
            </w:r>
          </w:p>
        </w:tc>
        <w:tc>
          <w:tcPr>
            <w:tcW w:w="1812" w:type="dxa"/>
            <w:tcBorders>
              <w:top w:val="single" w:sz="4" w:space="0" w:color="auto"/>
              <w:bottom w:val="single" w:sz="4" w:space="0" w:color="auto"/>
            </w:tcBorders>
            <w:shd w:val="clear" w:color="auto" w:fill="F2F2F2"/>
            <w:vAlign w:val="center"/>
          </w:tcPr>
          <w:p w:rsidR="00191A6F" w:rsidRPr="00C67F83" w:rsidRDefault="00191A6F" w:rsidP="00191A6F">
            <w:pPr>
              <w:jc w:val="center"/>
              <w:rPr>
                <w:rFonts w:ascii="Verdana" w:hAnsi="Verdana" w:cs="Tahoma"/>
                <w:b/>
                <w:lang w:val="en-US"/>
              </w:rPr>
            </w:pPr>
            <w:r>
              <w:rPr>
                <w:rFonts w:ascii="Verdana" w:hAnsi="Verdana" w:cs="Tahoma"/>
                <w:b/>
                <w:lang w:val="en-US"/>
              </w:rPr>
              <w:t>8</w:t>
            </w:r>
          </w:p>
        </w:tc>
      </w:tr>
      <w:tr w:rsidR="00191A6F" w:rsidRPr="00CC508F" w:rsidTr="00191A6F">
        <w:trPr>
          <w:trHeight w:val="397"/>
          <w:jc w:val="center"/>
        </w:trPr>
        <w:tc>
          <w:tcPr>
            <w:tcW w:w="1854" w:type="dxa"/>
            <w:tcBorders>
              <w:top w:val="single" w:sz="4" w:space="0" w:color="auto"/>
              <w:bottom w:val="double" w:sz="4" w:space="0" w:color="auto"/>
            </w:tcBorders>
            <w:shd w:val="clear" w:color="auto" w:fill="F2F2F2"/>
            <w:vAlign w:val="center"/>
          </w:tcPr>
          <w:p w:rsidR="00191A6F" w:rsidRPr="00CC508F" w:rsidRDefault="00191A6F" w:rsidP="00191A6F">
            <w:pPr>
              <w:jc w:val="right"/>
              <w:rPr>
                <w:rFonts w:ascii="Verdana" w:hAnsi="Verdana" w:cs="Tahoma"/>
                <w:b/>
              </w:rPr>
            </w:pPr>
            <w:r w:rsidRPr="00CC508F">
              <w:rPr>
                <w:rFonts w:ascii="Verdana" w:hAnsi="Verdana" w:cs="Tahoma"/>
                <w:b/>
              </w:rPr>
              <w:t>ОБЩО</w:t>
            </w:r>
          </w:p>
        </w:tc>
        <w:tc>
          <w:tcPr>
            <w:tcW w:w="1310" w:type="dxa"/>
            <w:tcBorders>
              <w:top w:val="single" w:sz="4" w:space="0" w:color="auto"/>
              <w:bottom w:val="double" w:sz="4" w:space="0" w:color="auto"/>
            </w:tcBorders>
            <w:shd w:val="clear" w:color="auto" w:fill="F2F2F2"/>
            <w:vAlign w:val="center"/>
          </w:tcPr>
          <w:p w:rsidR="00191A6F" w:rsidRPr="00C246CC" w:rsidRDefault="00191A6F" w:rsidP="00191A6F">
            <w:pPr>
              <w:jc w:val="center"/>
              <w:rPr>
                <w:rFonts w:ascii="Verdana" w:hAnsi="Verdana" w:cs="Tahoma"/>
                <w:b/>
                <w:lang w:val="en-US"/>
              </w:rPr>
            </w:pPr>
            <w:r>
              <w:rPr>
                <w:rFonts w:ascii="Verdana" w:hAnsi="Verdana" w:cs="Tahoma"/>
                <w:b/>
                <w:lang w:val="en-US"/>
              </w:rPr>
              <w:t>81</w:t>
            </w:r>
          </w:p>
        </w:tc>
        <w:tc>
          <w:tcPr>
            <w:tcW w:w="1440" w:type="dxa"/>
            <w:tcBorders>
              <w:top w:val="single" w:sz="4" w:space="0" w:color="auto"/>
              <w:bottom w:val="double" w:sz="4" w:space="0" w:color="auto"/>
            </w:tcBorders>
            <w:shd w:val="clear" w:color="auto" w:fill="F2F2F2"/>
            <w:vAlign w:val="center"/>
          </w:tcPr>
          <w:p w:rsidR="00191A6F" w:rsidRPr="00B1139F" w:rsidRDefault="00191A6F" w:rsidP="00191A6F">
            <w:pPr>
              <w:jc w:val="center"/>
              <w:rPr>
                <w:rFonts w:ascii="Verdana" w:hAnsi="Verdana" w:cs="Tahoma"/>
                <w:b/>
              </w:rPr>
            </w:pPr>
            <w:r>
              <w:rPr>
                <w:rFonts w:ascii="Verdana" w:hAnsi="Verdana" w:cs="Tahoma"/>
                <w:b/>
                <w:lang w:val="en-US"/>
              </w:rPr>
              <w:t>79</w:t>
            </w:r>
          </w:p>
        </w:tc>
        <w:tc>
          <w:tcPr>
            <w:tcW w:w="1800" w:type="dxa"/>
            <w:tcBorders>
              <w:top w:val="single" w:sz="4" w:space="0" w:color="auto"/>
              <w:bottom w:val="double" w:sz="4" w:space="0" w:color="auto"/>
            </w:tcBorders>
            <w:shd w:val="clear" w:color="auto" w:fill="F2F2F2"/>
            <w:vAlign w:val="center"/>
          </w:tcPr>
          <w:p w:rsidR="00191A6F" w:rsidRPr="00C67F83" w:rsidRDefault="00191A6F" w:rsidP="00191A6F">
            <w:pPr>
              <w:jc w:val="center"/>
              <w:rPr>
                <w:rFonts w:ascii="Verdana" w:hAnsi="Verdana" w:cs="Tahoma"/>
                <w:b/>
                <w:lang w:val="en-US"/>
              </w:rPr>
            </w:pPr>
            <w:r>
              <w:rPr>
                <w:rFonts w:ascii="Verdana" w:hAnsi="Verdana" w:cs="Tahoma"/>
                <w:b/>
                <w:lang w:val="en-US"/>
              </w:rPr>
              <w:t>63</w:t>
            </w:r>
          </w:p>
        </w:tc>
        <w:tc>
          <w:tcPr>
            <w:tcW w:w="1503" w:type="dxa"/>
            <w:tcBorders>
              <w:top w:val="single" w:sz="4" w:space="0" w:color="auto"/>
              <w:bottom w:val="double" w:sz="4" w:space="0" w:color="auto"/>
            </w:tcBorders>
            <w:shd w:val="clear" w:color="auto" w:fill="F2F2F2"/>
            <w:vAlign w:val="center"/>
          </w:tcPr>
          <w:p w:rsidR="00191A6F" w:rsidRPr="00C67F83" w:rsidRDefault="00191A6F" w:rsidP="00191A6F">
            <w:pPr>
              <w:jc w:val="center"/>
              <w:rPr>
                <w:rFonts w:ascii="Verdana" w:hAnsi="Verdana" w:cs="Tahoma"/>
                <w:b/>
                <w:lang w:val="en-US"/>
              </w:rPr>
            </w:pPr>
            <w:r>
              <w:rPr>
                <w:rFonts w:ascii="Verdana" w:hAnsi="Verdana" w:cs="Tahoma"/>
                <w:b/>
                <w:lang w:val="en-US"/>
              </w:rPr>
              <w:t>197</w:t>
            </w:r>
          </w:p>
        </w:tc>
        <w:tc>
          <w:tcPr>
            <w:tcW w:w="1812" w:type="dxa"/>
            <w:tcBorders>
              <w:top w:val="single" w:sz="4" w:space="0" w:color="auto"/>
              <w:bottom w:val="double" w:sz="4" w:space="0" w:color="auto"/>
            </w:tcBorders>
            <w:shd w:val="clear" w:color="auto" w:fill="F2F2F2"/>
            <w:vAlign w:val="center"/>
          </w:tcPr>
          <w:p w:rsidR="00191A6F" w:rsidRPr="004C36DA" w:rsidRDefault="00191A6F" w:rsidP="00191A6F">
            <w:pPr>
              <w:jc w:val="center"/>
              <w:rPr>
                <w:rFonts w:ascii="Verdana" w:hAnsi="Verdana" w:cs="Tahoma"/>
                <w:b/>
              </w:rPr>
            </w:pPr>
            <w:r>
              <w:rPr>
                <w:rFonts w:ascii="Verdana" w:hAnsi="Verdana" w:cs="Tahoma"/>
                <w:b/>
                <w:lang w:val="en-US"/>
              </w:rPr>
              <w:t>75</w:t>
            </w:r>
          </w:p>
        </w:tc>
      </w:tr>
    </w:tbl>
    <w:p w:rsidR="00191A6F" w:rsidRPr="00CC508F" w:rsidRDefault="00191A6F" w:rsidP="00191A6F">
      <w:pPr>
        <w:ind w:firstLine="709"/>
        <w:jc w:val="both"/>
        <w:rPr>
          <w:rFonts w:ascii="Verdana" w:hAnsi="Verdana" w:cs="Tahoma"/>
          <w:b/>
        </w:rPr>
      </w:pPr>
    </w:p>
    <w:p w:rsidR="00191A6F" w:rsidRPr="00CC508F" w:rsidRDefault="00191A6F" w:rsidP="00191A6F">
      <w:pPr>
        <w:overflowPunct w:val="0"/>
        <w:autoSpaceDE w:val="0"/>
        <w:autoSpaceDN w:val="0"/>
        <w:adjustRightInd w:val="0"/>
        <w:ind w:firstLine="709"/>
        <w:jc w:val="both"/>
        <w:textAlignment w:val="baseline"/>
        <w:rPr>
          <w:rFonts w:ascii="Verdana" w:hAnsi="Verdana" w:cs="Tahoma"/>
          <w:b/>
        </w:rPr>
      </w:pPr>
      <w:r w:rsidRPr="00CC508F">
        <w:rPr>
          <w:rFonts w:ascii="Verdana" w:hAnsi="Verdana" w:cs="Tahoma"/>
          <w:b/>
        </w:rPr>
        <w:t>1.9. Средна натовареност на съдиите в съдебния район по видове дела за разглеждане – наказателни, граждански, както и спрямо общия брой дела и спрямо свършените дела</w:t>
      </w:r>
      <w:r w:rsidR="002E0184">
        <w:rPr>
          <w:rFonts w:ascii="Verdana" w:hAnsi="Verdana" w:cs="Tahoma"/>
          <w:b/>
        </w:rPr>
        <w:t xml:space="preserve"> по щат  и действителна</w:t>
      </w:r>
      <w:r w:rsidRPr="00CC508F">
        <w:rPr>
          <w:rFonts w:ascii="Verdana" w:hAnsi="Verdana" w:cs="Tahoma"/>
          <w:b/>
        </w:rPr>
        <w:t xml:space="preserve">. </w:t>
      </w:r>
    </w:p>
    <w:p w:rsidR="00191A6F" w:rsidRDefault="00191A6F" w:rsidP="00191A6F">
      <w:pPr>
        <w:jc w:val="both"/>
        <w:rPr>
          <w:rFonts w:ascii="Verdana" w:hAnsi="Verdana" w:cs="Tahoma"/>
          <w:b/>
          <w:sz w:val="22"/>
          <w:szCs w:val="22"/>
        </w:rPr>
      </w:pPr>
    </w:p>
    <w:p w:rsidR="00BA6DD8" w:rsidRDefault="00BA6DD8" w:rsidP="00191A6F">
      <w:pPr>
        <w:ind w:firstLine="709"/>
        <w:jc w:val="both"/>
        <w:rPr>
          <w:rFonts w:ascii="Verdana" w:hAnsi="Verdana" w:cs="Tahoma"/>
          <w:b/>
          <w:sz w:val="22"/>
          <w:szCs w:val="22"/>
        </w:rPr>
      </w:pPr>
    </w:p>
    <w:p w:rsidR="00191A6F" w:rsidRDefault="00191A6F" w:rsidP="00191A6F">
      <w:pPr>
        <w:ind w:firstLine="709"/>
        <w:jc w:val="both"/>
        <w:rPr>
          <w:rFonts w:ascii="Verdana" w:hAnsi="Verdana" w:cs="Tahoma"/>
          <w:b/>
          <w:sz w:val="22"/>
          <w:szCs w:val="22"/>
        </w:rPr>
      </w:pPr>
      <w:r>
        <w:rPr>
          <w:rFonts w:ascii="Verdana" w:hAnsi="Verdana" w:cs="Tahoma"/>
          <w:b/>
          <w:sz w:val="22"/>
          <w:szCs w:val="22"/>
        </w:rPr>
        <w:lastRenderedPageBreak/>
        <w:t>С</w:t>
      </w:r>
      <w:r w:rsidRPr="00CC508F">
        <w:rPr>
          <w:rFonts w:ascii="Verdana" w:hAnsi="Verdana" w:cs="Tahoma"/>
          <w:b/>
          <w:sz w:val="22"/>
          <w:szCs w:val="22"/>
        </w:rPr>
        <w:t>редна натовареност на съдии</w:t>
      </w:r>
      <w:r w:rsidR="002E0184">
        <w:rPr>
          <w:rFonts w:ascii="Verdana" w:hAnsi="Verdana" w:cs="Tahoma"/>
          <w:b/>
          <w:sz w:val="22"/>
          <w:szCs w:val="22"/>
        </w:rPr>
        <w:t xml:space="preserve"> по щат </w:t>
      </w:r>
      <w:r w:rsidRPr="00CC508F">
        <w:rPr>
          <w:rFonts w:ascii="Verdana" w:hAnsi="Verdana" w:cs="Tahoma"/>
          <w:b/>
          <w:sz w:val="22"/>
          <w:szCs w:val="22"/>
        </w:rPr>
        <w:t xml:space="preserve"> спрямо общия брой дела за разглеждане</w:t>
      </w:r>
    </w:p>
    <w:p w:rsidR="00D508C8" w:rsidRPr="00CC508F" w:rsidRDefault="00D508C8" w:rsidP="00191A6F">
      <w:pPr>
        <w:ind w:firstLine="709"/>
        <w:jc w:val="both"/>
        <w:rPr>
          <w:rFonts w:ascii="Verdana" w:hAnsi="Verdana" w:cs="Tahoma"/>
          <w:b/>
          <w:sz w:val="22"/>
          <w:szCs w:val="22"/>
        </w:rPr>
      </w:pPr>
    </w:p>
    <w:p w:rsidR="00191A6F" w:rsidRPr="00CC508F" w:rsidRDefault="00191A6F" w:rsidP="00191A6F">
      <w:pPr>
        <w:ind w:firstLine="709"/>
        <w:jc w:val="right"/>
        <w:rPr>
          <w:rFonts w:ascii="Verdana" w:hAnsi="Verdana" w:cs="Tahoma"/>
        </w:rPr>
      </w:pPr>
      <w:r w:rsidRPr="00CC508F">
        <w:rPr>
          <w:rFonts w:ascii="Verdana" w:hAnsi="Verdana" w:cs="Tahoma"/>
        </w:rPr>
        <w:t xml:space="preserve">         Таблица № 24</w:t>
      </w:r>
    </w:p>
    <w:tbl>
      <w:tblPr>
        <w:tblW w:w="984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89"/>
        <w:gridCol w:w="956"/>
        <w:gridCol w:w="711"/>
        <w:gridCol w:w="996"/>
        <w:gridCol w:w="712"/>
        <w:gridCol w:w="956"/>
        <w:gridCol w:w="961"/>
        <w:gridCol w:w="956"/>
        <w:gridCol w:w="735"/>
        <w:gridCol w:w="956"/>
        <w:gridCol w:w="820"/>
      </w:tblGrid>
      <w:tr w:rsidR="00191A6F" w:rsidRPr="00CC508F" w:rsidTr="00191A6F">
        <w:trPr>
          <w:jc w:val="center"/>
        </w:trPr>
        <w:tc>
          <w:tcPr>
            <w:tcW w:w="949" w:type="dxa"/>
            <w:vMerge w:val="restart"/>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lang w:val="be-BY"/>
              </w:rPr>
            </w:pPr>
            <w:r w:rsidRPr="00CC508F">
              <w:rPr>
                <w:rFonts w:ascii="Verdana" w:hAnsi="Verdana" w:cs="Tahoma"/>
                <w:b/>
                <w:lang w:val="be-BY"/>
              </w:rPr>
              <w:t xml:space="preserve">Вид </w:t>
            </w:r>
          </w:p>
        </w:tc>
        <w:tc>
          <w:tcPr>
            <w:tcW w:w="1741" w:type="dxa"/>
            <w:gridSpan w:val="2"/>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РС-ДЕВИН</w:t>
            </w:r>
          </w:p>
        </w:tc>
        <w:tc>
          <w:tcPr>
            <w:tcW w:w="1741" w:type="dxa"/>
            <w:gridSpan w:val="2"/>
            <w:tcBorders>
              <w:top w:val="double" w:sz="4" w:space="0" w:color="auto"/>
              <w:bottom w:val="single" w:sz="4" w:space="0" w:color="auto"/>
            </w:tcBorders>
            <w:shd w:val="clear" w:color="auto" w:fill="D9D9D9"/>
            <w:vAlign w:val="center"/>
          </w:tcPr>
          <w:p w:rsidR="00191A6F" w:rsidRPr="003C3FC5" w:rsidRDefault="00191A6F" w:rsidP="00191A6F">
            <w:pPr>
              <w:jc w:val="center"/>
              <w:rPr>
                <w:rFonts w:ascii="Verdana" w:hAnsi="Verdana" w:cs="Tahoma"/>
                <w:b/>
              </w:rPr>
            </w:pPr>
            <w:r w:rsidRPr="003C3FC5">
              <w:rPr>
                <w:rFonts w:ascii="Verdana" w:hAnsi="Verdana" w:cs="Tahoma"/>
                <w:b/>
              </w:rPr>
              <w:t>РС-МАДАН</w:t>
            </w:r>
          </w:p>
        </w:tc>
        <w:tc>
          <w:tcPr>
            <w:tcW w:w="1832" w:type="dxa"/>
            <w:gridSpan w:val="2"/>
            <w:tcBorders>
              <w:top w:val="double" w:sz="4" w:space="0" w:color="auto"/>
              <w:bottom w:val="single" w:sz="4" w:space="0" w:color="auto"/>
            </w:tcBorders>
            <w:shd w:val="clear" w:color="auto" w:fill="D9D9D9"/>
            <w:vAlign w:val="center"/>
          </w:tcPr>
          <w:p w:rsidR="00191A6F" w:rsidRPr="00D87B55" w:rsidRDefault="00191A6F" w:rsidP="00191A6F">
            <w:pPr>
              <w:jc w:val="center"/>
              <w:rPr>
                <w:rFonts w:ascii="Verdana" w:hAnsi="Verdana" w:cs="Tahoma"/>
                <w:b/>
              </w:rPr>
            </w:pPr>
            <w:r w:rsidRPr="00D87B55">
              <w:rPr>
                <w:rFonts w:ascii="Verdana" w:hAnsi="Verdana" w:cs="Tahoma"/>
                <w:b/>
              </w:rPr>
              <w:t>РС-ЗЛАТОГРАД</w:t>
            </w:r>
          </w:p>
        </w:tc>
        <w:tc>
          <w:tcPr>
            <w:tcW w:w="1803" w:type="dxa"/>
            <w:gridSpan w:val="2"/>
            <w:tcBorders>
              <w:top w:val="double" w:sz="4" w:space="0" w:color="auto"/>
              <w:bottom w:val="single" w:sz="4" w:space="0" w:color="auto"/>
            </w:tcBorders>
            <w:shd w:val="clear" w:color="auto" w:fill="D9D9D9"/>
            <w:vAlign w:val="center"/>
          </w:tcPr>
          <w:p w:rsidR="00191A6F" w:rsidRPr="00D87B55" w:rsidRDefault="00191A6F" w:rsidP="00191A6F">
            <w:pPr>
              <w:jc w:val="center"/>
              <w:rPr>
                <w:rFonts w:ascii="Verdana" w:hAnsi="Verdana" w:cs="Tahoma"/>
                <w:b/>
              </w:rPr>
            </w:pPr>
            <w:r w:rsidRPr="00D87B55">
              <w:rPr>
                <w:rFonts w:ascii="Verdana" w:hAnsi="Verdana" w:cs="Tahoma"/>
                <w:b/>
              </w:rPr>
              <w:t>РС-СМОЛЯН</w:t>
            </w:r>
          </w:p>
        </w:tc>
        <w:tc>
          <w:tcPr>
            <w:tcW w:w="1782" w:type="dxa"/>
            <w:gridSpan w:val="2"/>
            <w:tcBorders>
              <w:top w:val="double" w:sz="4" w:space="0" w:color="auto"/>
              <w:bottom w:val="single" w:sz="4" w:space="0" w:color="auto"/>
            </w:tcBorders>
            <w:shd w:val="clear" w:color="auto" w:fill="D9D9D9"/>
            <w:vAlign w:val="center"/>
          </w:tcPr>
          <w:p w:rsidR="00191A6F" w:rsidRPr="00D87B55" w:rsidRDefault="00191A6F" w:rsidP="00191A6F">
            <w:pPr>
              <w:jc w:val="center"/>
              <w:rPr>
                <w:rFonts w:ascii="Verdana" w:hAnsi="Verdana" w:cs="Tahoma"/>
                <w:b/>
                <w:lang w:val="be-BY"/>
              </w:rPr>
            </w:pPr>
          </w:p>
          <w:p w:rsidR="00191A6F" w:rsidRPr="00D87B55" w:rsidRDefault="00191A6F" w:rsidP="00191A6F">
            <w:pPr>
              <w:jc w:val="center"/>
              <w:rPr>
                <w:rFonts w:ascii="Verdana" w:hAnsi="Verdana" w:cs="Tahoma"/>
                <w:b/>
                <w:lang w:val="be-BY"/>
              </w:rPr>
            </w:pPr>
            <w:r w:rsidRPr="00D87B55">
              <w:rPr>
                <w:rFonts w:ascii="Verdana" w:hAnsi="Verdana" w:cs="Tahoma"/>
                <w:b/>
              </w:rPr>
              <w:t>РС-ЧЕПЕЛАРЕ</w:t>
            </w:r>
          </w:p>
          <w:p w:rsidR="00191A6F" w:rsidRPr="00D87B55" w:rsidRDefault="00191A6F" w:rsidP="00191A6F">
            <w:pPr>
              <w:jc w:val="center"/>
              <w:rPr>
                <w:rFonts w:ascii="Verdana" w:hAnsi="Verdana" w:cs="Tahoma"/>
                <w:b/>
                <w:lang w:val="be-BY"/>
              </w:rPr>
            </w:pPr>
          </w:p>
        </w:tc>
      </w:tr>
      <w:tr w:rsidR="00191A6F" w:rsidRPr="00CC508F" w:rsidTr="00191A6F">
        <w:trPr>
          <w:jc w:val="center"/>
        </w:trPr>
        <w:tc>
          <w:tcPr>
            <w:tcW w:w="949" w:type="dxa"/>
            <w:vMerge/>
            <w:tcBorders>
              <w:top w:val="sing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lang w:val="be-BY"/>
              </w:rPr>
            </w:pPr>
          </w:p>
        </w:tc>
        <w:tc>
          <w:tcPr>
            <w:tcW w:w="776" w:type="dxa"/>
            <w:tcBorders>
              <w:top w:val="sing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lang w:val="be-BY"/>
              </w:rPr>
            </w:pPr>
            <w:r>
              <w:rPr>
                <w:rFonts w:ascii="Verdana" w:hAnsi="Verdana" w:cs="Tahoma"/>
                <w:b/>
                <w:lang w:val="be-BY"/>
              </w:rPr>
              <w:t>о</w:t>
            </w:r>
            <w:r w:rsidRPr="00CC508F">
              <w:rPr>
                <w:rFonts w:ascii="Verdana" w:hAnsi="Verdana" w:cs="Tahoma"/>
                <w:b/>
                <w:lang w:val="be-BY"/>
              </w:rPr>
              <w:t>бщо</w:t>
            </w:r>
          </w:p>
        </w:tc>
        <w:tc>
          <w:tcPr>
            <w:tcW w:w="965" w:type="dxa"/>
            <w:tcBorders>
              <w:top w:val="sing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lang w:val="be-BY"/>
              </w:rPr>
            </w:pPr>
            <w:r w:rsidRPr="00CC508F">
              <w:rPr>
                <w:rFonts w:ascii="Verdana" w:hAnsi="Verdana" w:cs="Tahoma"/>
                <w:b/>
                <w:lang w:val="be-BY"/>
              </w:rPr>
              <w:t>бр</w:t>
            </w:r>
          </w:p>
        </w:tc>
        <w:tc>
          <w:tcPr>
            <w:tcW w:w="776" w:type="dxa"/>
            <w:tcBorders>
              <w:top w:val="single" w:sz="4" w:space="0" w:color="auto"/>
              <w:bottom w:val="single" w:sz="4" w:space="0" w:color="auto"/>
            </w:tcBorders>
            <w:shd w:val="clear" w:color="auto" w:fill="D9D9D9"/>
            <w:vAlign w:val="center"/>
          </w:tcPr>
          <w:p w:rsidR="00191A6F" w:rsidRPr="00D87B55" w:rsidRDefault="00DF2F0A" w:rsidP="00191A6F">
            <w:pPr>
              <w:jc w:val="center"/>
              <w:rPr>
                <w:rFonts w:ascii="Verdana" w:hAnsi="Verdana" w:cs="Tahoma"/>
                <w:b/>
                <w:lang w:val="be-BY"/>
              </w:rPr>
            </w:pPr>
            <w:r w:rsidRPr="00D87B55">
              <w:rPr>
                <w:rFonts w:ascii="Verdana" w:hAnsi="Verdana" w:cs="Tahoma"/>
                <w:b/>
                <w:lang w:val="be-BY"/>
              </w:rPr>
              <w:t>О</w:t>
            </w:r>
            <w:r w:rsidR="00191A6F" w:rsidRPr="00D87B55">
              <w:rPr>
                <w:rFonts w:ascii="Verdana" w:hAnsi="Verdana" w:cs="Tahoma"/>
                <w:b/>
                <w:lang w:val="be-BY"/>
              </w:rPr>
              <w:t>бщо</w:t>
            </w:r>
          </w:p>
        </w:tc>
        <w:tc>
          <w:tcPr>
            <w:tcW w:w="965" w:type="dxa"/>
            <w:tcBorders>
              <w:top w:val="single" w:sz="4" w:space="0" w:color="auto"/>
              <w:bottom w:val="single" w:sz="4" w:space="0" w:color="auto"/>
            </w:tcBorders>
            <w:shd w:val="clear" w:color="auto" w:fill="D9D9D9"/>
            <w:vAlign w:val="center"/>
          </w:tcPr>
          <w:p w:rsidR="00191A6F" w:rsidRPr="00D87B55" w:rsidRDefault="00191A6F" w:rsidP="00191A6F">
            <w:pPr>
              <w:jc w:val="center"/>
              <w:rPr>
                <w:rFonts w:ascii="Verdana" w:hAnsi="Verdana" w:cs="Tahoma"/>
                <w:b/>
                <w:lang w:val="be-BY"/>
              </w:rPr>
            </w:pPr>
            <w:r w:rsidRPr="00D87B55">
              <w:rPr>
                <w:rFonts w:ascii="Verdana" w:hAnsi="Verdana" w:cs="Tahoma"/>
                <w:b/>
                <w:lang w:val="be-BY"/>
              </w:rPr>
              <w:t>бр</w:t>
            </w:r>
          </w:p>
        </w:tc>
        <w:tc>
          <w:tcPr>
            <w:tcW w:w="776" w:type="dxa"/>
            <w:tcBorders>
              <w:top w:val="single" w:sz="4" w:space="0" w:color="auto"/>
              <w:bottom w:val="single" w:sz="4" w:space="0" w:color="auto"/>
            </w:tcBorders>
            <w:shd w:val="clear" w:color="auto" w:fill="D9D9D9"/>
            <w:vAlign w:val="center"/>
          </w:tcPr>
          <w:p w:rsidR="00191A6F" w:rsidRPr="00D87B55" w:rsidRDefault="00191A6F" w:rsidP="00191A6F">
            <w:pPr>
              <w:jc w:val="center"/>
              <w:rPr>
                <w:rFonts w:ascii="Verdana" w:hAnsi="Verdana" w:cs="Tahoma"/>
                <w:b/>
                <w:lang w:val="be-BY"/>
              </w:rPr>
            </w:pPr>
            <w:r w:rsidRPr="00D87B55">
              <w:rPr>
                <w:rFonts w:ascii="Verdana" w:hAnsi="Verdana" w:cs="Tahoma"/>
                <w:b/>
                <w:lang w:val="be-BY"/>
              </w:rPr>
              <w:t>общо</w:t>
            </w:r>
          </w:p>
        </w:tc>
        <w:tc>
          <w:tcPr>
            <w:tcW w:w="1056" w:type="dxa"/>
            <w:tcBorders>
              <w:top w:val="single" w:sz="4" w:space="0" w:color="auto"/>
              <w:bottom w:val="single" w:sz="4" w:space="0" w:color="auto"/>
            </w:tcBorders>
            <w:shd w:val="clear" w:color="auto" w:fill="D9D9D9"/>
            <w:vAlign w:val="center"/>
          </w:tcPr>
          <w:p w:rsidR="00191A6F" w:rsidRPr="00D87B55" w:rsidRDefault="00191A6F" w:rsidP="00191A6F">
            <w:pPr>
              <w:jc w:val="center"/>
              <w:rPr>
                <w:rFonts w:ascii="Verdana" w:hAnsi="Verdana" w:cs="Tahoma"/>
                <w:b/>
                <w:lang w:val="be-BY"/>
              </w:rPr>
            </w:pPr>
            <w:r w:rsidRPr="00D87B55">
              <w:rPr>
                <w:rFonts w:ascii="Verdana" w:hAnsi="Verdana" w:cs="Tahoma"/>
                <w:b/>
                <w:lang w:val="be-BY"/>
              </w:rPr>
              <w:t>бр</w:t>
            </w:r>
          </w:p>
        </w:tc>
        <w:tc>
          <w:tcPr>
            <w:tcW w:w="776" w:type="dxa"/>
            <w:tcBorders>
              <w:top w:val="single" w:sz="4" w:space="0" w:color="auto"/>
              <w:bottom w:val="single" w:sz="4" w:space="0" w:color="auto"/>
            </w:tcBorders>
            <w:shd w:val="clear" w:color="auto" w:fill="D9D9D9"/>
            <w:vAlign w:val="center"/>
          </w:tcPr>
          <w:p w:rsidR="00191A6F" w:rsidRPr="00D87B55" w:rsidRDefault="00191A6F" w:rsidP="00191A6F">
            <w:pPr>
              <w:jc w:val="center"/>
              <w:rPr>
                <w:rFonts w:ascii="Verdana" w:hAnsi="Verdana" w:cs="Tahoma"/>
                <w:b/>
                <w:lang w:val="be-BY"/>
              </w:rPr>
            </w:pPr>
            <w:r w:rsidRPr="00D87B55">
              <w:rPr>
                <w:rFonts w:ascii="Verdana" w:hAnsi="Verdana" w:cs="Tahoma"/>
                <w:b/>
                <w:lang w:val="be-BY"/>
              </w:rPr>
              <w:t>общо</w:t>
            </w:r>
          </w:p>
        </w:tc>
        <w:tc>
          <w:tcPr>
            <w:tcW w:w="1027" w:type="dxa"/>
            <w:tcBorders>
              <w:top w:val="single" w:sz="4" w:space="0" w:color="auto"/>
              <w:bottom w:val="single" w:sz="4" w:space="0" w:color="auto"/>
            </w:tcBorders>
            <w:shd w:val="clear" w:color="auto" w:fill="D9D9D9"/>
            <w:vAlign w:val="center"/>
          </w:tcPr>
          <w:p w:rsidR="00191A6F" w:rsidRPr="00D87B55" w:rsidRDefault="00191A6F" w:rsidP="00191A6F">
            <w:pPr>
              <w:jc w:val="center"/>
              <w:rPr>
                <w:rFonts w:ascii="Verdana" w:hAnsi="Verdana" w:cs="Tahoma"/>
                <w:b/>
                <w:lang w:val="be-BY"/>
              </w:rPr>
            </w:pPr>
            <w:r w:rsidRPr="00D87B55">
              <w:rPr>
                <w:rFonts w:ascii="Verdana" w:hAnsi="Verdana" w:cs="Tahoma"/>
                <w:b/>
                <w:lang w:val="be-BY"/>
              </w:rPr>
              <w:t>бр</w:t>
            </w:r>
          </w:p>
        </w:tc>
        <w:tc>
          <w:tcPr>
            <w:tcW w:w="776" w:type="dxa"/>
            <w:tcBorders>
              <w:top w:val="single" w:sz="4" w:space="0" w:color="auto"/>
              <w:bottom w:val="single" w:sz="4" w:space="0" w:color="auto"/>
            </w:tcBorders>
            <w:shd w:val="clear" w:color="auto" w:fill="D9D9D9"/>
            <w:vAlign w:val="center"/>
          </w:tcPr>
          <w:p w:rsidR="00191A6F" w:rsidRPr="00D87B55" w:rsidRDefault="00191A6F" w:rsidP="00191A6F">
            <w:pPr>
              <w:jc w:val="center"/>
              <w:rPr>
                <w:rFonts w:ascii="Verdana" w:hAnsi="Verdana" w:cs="Tahoma"/>
                <w:b/>
                <w:lang w:val="be-BY"/>
              </w:rPr>
            </w:pPr>
            <w:r w:rsidRPr="00D87B55">
              <w:rPr>
                <w:rFonts w:ascii="Verdana" w:hAnsi="Verdana" w:cs="Tahoma"/>
                <w:b/>
                <w:lang w:val="be-BY"/>
              </w:rPr>
              <w:t>общо</w:t>
            </w:r>
          </w:p>
        </w:tc>
        <w:tc>
          <w:tcPr>
            <w:tcW w:w="1006" w:type="dxa"/>
            <w:tcBorders>
              <w:top w:val="single" w:sz="4" w:space="0" w:color="auto"/>
              <w:bottom w:val="single" w:sz="4" w:space="0" w:color="auto"/>
            </w:tcBorders>
            <w:shd w:val="clear" w:color="auto" w:fill="D9D9D9"/>
            <w:vAlign w:val="center"/>
          </w:tcPr>
          <w:p w:rsidR="00191A6F" w:rsidRPr="00D87B55" w:rsidRDefault="00191A6F" w:rsidP="00191A6F">
            <w:pPr>
              <w:jc w:val="center"/>
              <w:rPr>
                <w:rFonts w:ascii="Verdana" w:hAnsi="Verdana" w:cs="Tahoma"/>
                <w:b/>
                <w:lang w:val="be-BY"/>
              </w:rPr>
            </w:pPr>
            <w:r w:rsidRPr="00D87B55">
              <w:rPr>
                <w:rFonts w:ascii="Verdana" w:hAnsi="Verdana" w:cs="Tahoma"/>
                <w:b/>
                <w:lang w:val="be-BY"/>
              </w:rPr>
              <w:t>Бр</w:t>
            </w:r>
          </w:p>
        </w:tc>
      </w:tr>
      <w:tr w:rsidR="00191A6F" w:rsidRPr="00CC508F" w:rsidTr="00191A6F">
        <w:trPr>
          <w:trHeight w:val="397"/>
          <w:jc w:val="center"/>
        </w:trPr>
        <w:tc>
          <w:tcPr>
            <w:tcW w:w="949" w:type="dxa"/>
            <w:tcBorders>
              <w:top w:val="single" w:sz="4" w:space="0" w:color="auto"/>
              <w:bottom w:val="single" w:sz="4" w:space="0" w:color="auto"/>
            </w:tcBorders>
            <w:shd w:val="clear" w:color="auto" w:fill="F2F2F2"/>
            <w:vAlign w:val="center"/>
          </w:tcPr>
          <w:p w:rsidR="00191A6F" w:rsidRPr="00CC508F" w:rsidRDefault="00191A6F" w:rsidP="00191A6F">
            <w:pPr>
              <w:jc w:val="both"/>
              <w:rPr>
                <w:rFonts w:ascii="Verdana" w:hAnsi="Verdana" w:cs="Tahoma"/>
                <w:b/>
                <w:lang w:val="be-BY"/>
              </w:rPr>
            </w:pPr>
            <w:r w:rsidRPr="00CC508F">
              <w:rPr>
                <w:rFonts w:ascii="Verdana" w:hAnsi="Verdana" w:cs="Tahoma"/>
                <w:b/>
                <w:lang w:val="be-BY"/>
              </w:rPr>
              <w:t>ГР.</w:t>
            </w:r>
          </w:p>
        </w:tc>
        <w:tc>
          <w:tcPr>
            <w:tcW w:w="776" w:type="dxa"/>
            <w:tcBorders>
              <w:top w:val="single" w:sz="4" w:space="0" w:color="auto"/>
              <w:bottom w:val="single" w:sz="4" w:space="0" w:color="auto"/>
            </w:tcBorders>
            <w:shd w:val="clear" w:color="auto" w:fill="F2F2F2"/>
            <w:vAlign w:val="center"/>
          </w:tcPr>
          <w:p w:rsidR="00191A6F" w:rsidRPr="000B7DCD" w:rsidRDefault="00191A6F" w:rsidP="00191A6F">
            <w:pPr>
              <w:jc w:val="center"/>
              <w:rPr>
                <w:rFonts w:ascii="Verdana" w:hAnsi="Verdana" w:cs="Tahoma"/>
                <w:b/>
                <w:lang w:val="en-US"/>
              </w:rPr>
            </w:pPr>
            <w:r>
              <w:rPr>
                <w:rFonts w:ascii="Verdana" w:hAnsi="Verdana" w:cs="Tahoma"/>
                <w:b/>
                <w:lang w:val="en-US"/>
              </w:rPr>
              <w:t>532</w:t>
            </w:r>
          </w:p>
        </w:tc>
        <w:tc>
          <w:tcPr>
            <w:tcW w:w="965" w:type="dxa"/>
            <w:tcBorders>
              <w:top w:val="single" w:sz="4" w:space="0" w:color="auto"/>
              <w:bottom w:val="single" w:sz="4" w:space="0" w:color="auto"/>
            </w:tcBorders>
            <w:shd w:val="clear" w:color="auto" w:fill="F2F2F2"/>
            <w:vAlign w:val="center"/>
          </w:tcPr>
          <w:p w:rsidR="00191A6F" w:rsidRPr="000B7DCD" w:rsidRDefault="00191A6F" w:rsidP="00191A6F">
            <w:pPr>
              <w:jc w:val="center"/>
              <w:rPr>
                <w:rFonts w:ascii="Verdana" w:hAnsi="Verdana" w:cs="Tahoma"/>
                <w:b/>
                <w:lang w:val="en-US"/>
              </w:rPr>
            </w:pPr>
            <w:r>
              <w:rPr>
                <w:rFonts w:ascii="Verdana" w:hAnsi="Verdana" w:cs="Tahoma"/>
                <w:b/>
                <w:lang w:val="en-US"/>
              </w:rPr>
              <w:t>22</w:t>
            </w:r>
          </w:p>
        </w:tc>
        <w:tc>
          <w:tcPr>
            <w:tcW w:w="776" w:type="dxa"/>
            <w:tcBorders>
              <w:top w:val="single" w:sz="4" w:space="0" w:color="auto"/>
              <w:bottom w:val="single" w:sz="4" w:space="0" w:color="auto"/>
            </w:tcBorders>
            <w:shd w:val="clear" w:color="auto" w:fill="F2F2F2"/>
            <w:vAlign w:val="center"/>
          </w:tcPr>
          <w:p w:rsidR="00191A6F" w:rsidRPr="003C3FC5" w:rsidRDefault="00191A6F" w:rsidP="00191A6F">
            <w:pPr>
              <w:jc w:val="center"/>
              <w:rPr>
                <w:rFonts w:ascii="Verdana" w:hAnsi="Verdana" w:cs="Tahoma"/>
                <w:b/>
                <w:lang w:val="en-US"/>
              </w:rPr>
            </w:pPr>
            <w:r>
              <w:rPr>
                <w:rFonts w:ascii="Verdana" w:hAnsi="Verdana" w:cs="Tahoma"/>
                <w:b/>
                <w:lang w:val="en-US"/>
              </w:rPr>
              <w:t>453</w:t>
            </w:r>
          </w:p>
        </w:tc>
        <w:tc>
          <w:tcPr>
            <w:tcW w:w="965" w:type="dxa"/>
            <w:tcBorders>
              <w:top w:val="single" w:sz="4" w:space="0" w:color="auto"/>
              <w:bottom w:val="single" w:sz="4" w:space="0" w:color="auto"/>
            </w:tcBorders>
            <w:shd w:val="clear" w:color="auto" w:fill="F2F2F2"/>
            <w:vAlign w:val="center"/>
          </w:tcPr>
          <w:p w:rsidR="00191A6F" w:rsidRPr="003C3FC5" w:rsidRDefault="00191A6F" w:rsidP="00191A6F">
            <w:pPr>
              <w:jc w:val="center"/>
              <w:rPr>
                <w:rFonts w:ascii="Verdana" w:hAnsi="Verdana" w:cs="Tahoma"/>
                <w:b/>
                <w:lang w:val="en-US"/>
              </w:rPr>
            </w:pPr>
            <w:r>
              <w:rPr>
                <w:rFonts w:ascii="Verdana" w:hAnsi="Verdana" w:cs="Tahoma"/>
                <w:b/>
              </w:rPr>
              <w:t>1</w:t>
            </w:r>
            <w:r>
              <w:rPr>
                <w:rFonts w:ascii="Verdana" w:hAnsi="Verdana" w:cs="Tahoma"/>
                <w:b/>
                <w:lang w:val="en-US"/>
              </w:rPr>
              <w:t>9</w:t>
            </w:r>
          </w:p>
        </w:tc>
        <w:tc>
          <w:tcPr>
            <w:tcW w:w="776" w:type="dxa"/>
            <w:tcBorders>
              <w:top w:val="single" w:sz="4" w:space="0" w:color="auto"/>
              <w:bottom w:val="single" w:sz="4" w:space="0" w:color="auto"/>
            </w:tcBorders>
            <w:shd w:val="clear" w:color="auto" w:fill="F2F2F2"/>
            <w:vAlign w:val="center"/>
          </w:tcPr>
          <w:p w:rsidR="00191A6F" w:rsidRPr="003647ED" w:rsidRDefault="00191A6F" w:rsidP="00191A6F">
            <w:pPr>
              <w:jc w:val="center"/>
              <w:rPr>
                <w:rFonts w:ascii="Verdana" w:hAnsi="Verdana" w:cs="Tahoma"/>
                <w:b/>
              </w:rPr>
            </w:pPr>
            <w:r>
              <w:rPr>
                <w:rFonts w:ascii="Verdana" w:hAnsi="Verdana" w:cs="Tahoma"/>
                <w:b/>
              </w:rPr>
              <w:t>318</w:t>
            </w:r>
          </w:p>
        </w:tc>
        <w:tc>
          <w:tcPr>
            <w:tcW w:w="1056" w:type="dxa"/>
            <w:tcBorders>
              <w:top w:val="single" w:sz="4" w:space="0" w:color="auto"/>
              <w:bottom w:val="single" w:sz="4" w:space="0" w:color="auto"/>
            </w:tcBorders>
            <w:shd w:val="clear" w:color="auto" w:fill="F2F2F2"/>
            <w:vAlign w:val="center"/>
          </w:tcPr>
          <w:p w:rsidR="00191A6F" w:rsidRPr="00123F07" w:rsidRDefault="00191A6F" w:rsidP="00191A6F">
            <w:pPr>
              <w:jc w:val="center"/>
              <w:rPr>
                <w:rFonts w:ascii="Verdana" w:hAnsi="Verdana" w:cs="Tahoma"/>
                <w:b/>
                <w:lang w:val="en-US"/>
              </w:rPr>
            </w:pPr>
            <w:r>
              <w:rPr>
                <w:rFonts w:ascii="Verdana" w:hAnsi="Verdana" w:cs="Tahoma"/>
                <w:b/>
              </w:rPr>
              <w:t>13</w:t>
            </w:r>
          </w:p>
        </w:tc>
        <w:tc>
          <w:tcPr>
            <w:tcW w:w="776" w:type="dxa"/>
            <w:tcBorders>
              <w:top w:val="single" w:sz="4" w:space="0" w:color="auto"/>
              <w:bottom w:val="single" w:sz="4" w:space="0" w:color="auto"/>
            </w:tcBorders>
            <w:shd w:val="clear" w:color="auto" w:fill="F2F2F2"/>
            <w:vAlign w:val="center"/>
          </w:tcPr>
          <w:p w:rsidR="00191A6F" w:rsidRPr="003C3FC5" w:rsidRDefault="00191A6F" w:rsidP="00191A6F">
            <w:pPr>
              <w:jc w:val="center"/>
              <w:rPr>
                <w:rFonts w:ascii="Verdana" w:hAnsi="Verdana" w:cs="Tahoma"/>
                <w:b/>
                <w:lang w:val="en-US"/>
              </w:rPr>
            </w:pPr>
            <w:r>
              <w:rPr>
                <w:rFonts w:ascii="Verdana" w:hAnsi="Verdana" w:cs="Tahoma"/>
                <w:b/>
                <w:lang w:val="en-US"/>
              </w:rPr>
              <w:t>1568</w:t>
            </w:r>
          </w:p>
        </w:tc>
        <w:tc>
          <w:tcPr>
            <w:tcW w:w="1027" w:type="dxa"/>
            <w:tcBorders>
              <w:top w:val="single" w:sz="4" w:space="0" w:color="auto"/>
              <w:bottom w:val="single" w:sz="4" w:space="0" w:color="auto"/>
            </w:tcBorders>
            <w:shd w:val="clear" w:color="auto" w:fill="F2F2F2"/>
            <w:vAlign w:val="center"/>
          </w:tcPr>
          <w:p w:rsidR="00191A6F" w:rsidRPr="003C3FC5" w:rsidRDefault="00191A6F" w:rsidP="00191A6F">
            <w:pPr>
              <w:jc w:val="center"/>
              <w:rPr>
                <w:rFonts w:ascii="Verdana" w:hAnsi="Verdana" w:cs="Tahoma"/>
                <w:b/>
                <w:lang w:val="en-US"/>
              </w:rPr>
            </w:pPr>
            <w:r>
              <w:rPr>
                <w:rFonts w:ascii="Verdana" w:hAnsi="Verdana" w:cs="Tahoma"/>
                <w:b/>
                <w:lang w:val="en-US"/>
              </w:rPr>
              <w:t>26</w:t>
            </w:r>
          </w:p>
        </w:tc>
        <w:tc>
          <w:tcPr>
            <w:tcW w:w="776" w:type="dxa"/>
            <w:tcBorders>
              <w:top w:val="single" w:sz="4" w:space="0" w:color="auto"/>
              <w:bottom w:val="single" w:sz="4" w:space="0" w:color="auto"/>
            </w:tcBorders>
            <w:shd w:val="clear" w:color="auto" w:fill="F2F2F2"/>
            <w:vAlign w:val="center"/>
          </w:tcPr>
          <w:p w:rsidR="00191A6F" w:rsidRPr="003C3FC5" w:rsidRDefault="00191A6F" w:rsidP="00191A6F">
            <w:pPr>
              <w:jc w:val="center"/>
              <w:rPr>
                <w:rFonts w:ascii="Verdana" w:hAnsi="Verdana" w:cs="Tahoma"/>
                <w:b/>
                <w:lang w:val="en-US"/>
              </w:rPr>
            </w:pPr>
            <w:r>
              <w:rPr>
                <w:rFonts w:ascii="Verdana" w:hAnsi="Verdana" w:cs="Tahoma"/>
                <w:b/>
              </w:rPr>
              <w:t>2</w:t>
            </w:r>
            <w:r>
              <w:rPr>
                <w:rFonts w:ascii="Verdana" w:hAnsi="Verdana" w:cs="Tahoma"/>
                <w:b/>
                <w:lang w:val="en-US"/>
              </w:rPr>
              <w:t>39</w:t>
            </w:r>
          </w:p>
        </w:tc>
        <w:tc>
          <w:tcPr>
            <w:tcW w:w="1006" w:type="dxa"/>
            <w:tcBorders>
              <w:top w:val="single" w:sz="4" w:space="0" w:color="auto"/>
              <w:bottom w:val="single" w:sz="4" w:space="0" w:color="auto"/>
            </w:tcBorders>
            <w:shd w:val="clear" w:color="auto" w:fill="F2F2F2"/>
            <w:vAlign w:val="center"/>
          </w:tcPr>
          <w:p w:rsidR="00191A6F" w:rsidRPr="003647ED" w:rsidRDefault="00191A6F" w:rsidP="00191A6F">
            <w:pPr>
              <w:jc w:val="center"/>
              <w:rPr>
                <w:rFonts w:ascii="Verdana" w:hAnsi="Verdana" w:cs="Tahoma"/>
                <w:b/>
              </w:rPr>
            </w:pPr>
            <w:r w:rsidRPr="00D87B55">
              <w:rPr>
                <w:rFonts w:ascii="Verdana" w:hAnsi="Verdana" w:cs="Tahoma"/>
                <w:b/>
                <w:lang w:val="en-US"/>
              </w:rPr>
              <w:t>1</w:t>
            </w:r>
            <w:r>
              <w:rPr>
                <w:rFonts w:ascii="Verdana" w:hAnsi="Verdana" w:cs="Tahoma"/>
                <w:b/>
              </w:rPr>
              <w:t>0</w:t>
            </w:r>
          </w:p>
        </w:tc>
      </w:tr>
      <w:tr w:rsidR="00191A6F" w:rsidRPr="00CC508F" w:rsidTr="00191A6F">
        <w:trPr>
          <w:trHeight w:val="397"/>
          <w:jc w:val="center"/>
        </w:trPr>
        <w:tc>
          <w:tcPr>
            <w:tcW w:w="949" w:type="dxa"/>
            <w:tcBorders>
              <w:top w:val="single" w:sz="4" w:space="0" w:color="auto"/>
              <w:bottom w:val="single" w:sz="4" w:space="0" w:color="auto"/>
            </w:tcBorders>
            <w:shd w:val="clear" w:color="auto" w:fill="F2F2F2"/>
            <w:vAlign w:val="center"/>
          </w:tcPr>
          <w:p w:rsidR="00191A6F" w:rsidRPr="00CC508F" w:rsidRDefault="00191A6F" w:rsidP="00191A6F">
            <w:pPr>
              <w:jc w:val="both"/>
              <w:rPr>
                <w:rFonts w:ascii="Verdana" w:hAnsi="Verdana" w:cs="Tahoma"/>
                <w:b/>
                <w:lang w:val="be-BY"/>
              </w:rPr>
            </w:pPr>
            <w:r w:rsidRPr="00CC508F">
              <w:rPr>
                <w:rFonts w:ascii="Verdana" w:hAnsi="Verdana" w:cs="Tahoma"/>
                <w:b/>
                <w:lang w:val="be-BY"/>
              </w:rPr>
              <w:t>НАК.</w:t>
            </w:r>
          </w:p>
        </w:tc>
        <w:tc>
          <w:tcPr>
            <w:tcW w:w="776" w:type="dxa"/>
            <w:tcBorders>
              <w:top w:val="single" w:sz="4" w:space="0" w:color="auto"/>
              <w:bottom w:val="single" w:sz="4" w:space="0" w:color="auto"/>
            </w:tcBorders>
            <w:shd w:val="clear" w:color="auto" w:fill="F2F2F2"/>
            <w:vAlign w:val="center"/>
          </w:tcPr>
          <w:p w:rsidR="00191A6F" w:rsidRPr="000B7DCD" w:rsidRDefault="00191A6F" w:rsidP="00191A6F">
            <w:pPr>
              <w:jc w:val="center"/>
              <w:rPr>
                <w:rFonts w:ascii="Verdana" w:hAnsi="Verdana" w:cs="Tahoma"/>
                <w:b/>
                <w:lang w:val="en-US"/>
              </w:rPr>
            </w:pPr>
            <w:r>
              <w:rPr>
                <w:rFonts w:ascii="Verdana" w:hAnsi="Verdana" w:cs="Tahoma"/>
                <w:b/>
              </w:rPr>
              <w:t>182</w:t>
            </w:r>
          </w:p>
        </w:tc>
        <w:tc>
          <w:tcPr>
            <w:tcW w:w="965" w:type="dxa"/>
            <w:tcBorders>
              <w:top w:val="single" w:sz="4" w:space="0" w:color="auto"/>
              <w:bottom w:val="single" w:sz="4" w:space="0" w:color="auto"/>
            </w:tcBorders>
            <w:shd w:val="clear" w:color="auto" w:fill="F2F2F2"/>
            <w:vAlign w:val="center"/>
          </w:tcPr>
          <w:p w:rsidR="00191A6F" w:rsidRPr="00815A63" w:rsidRDefault="00191A6F" w:rsidP="00191A6F">
            <w:pPr>
              <w:jc w:val="center"/>
              <w:rPr>
                <w:rFonts w:ascii="Verdana" w:hAnsi="Verdana" w:cs="Tahoma"/>
                <w:b/>
              </w:rPr>
            </w:pPr>
            <w:r>
              <w:rPr>
                <w:rFonts w:ascii="Verdana" w:hAnsi="Verdana" w:cs="Tahoma"/>
                <w:b/>
                <w:lang w:val="en-US"/>
              </w:rPr>
              <w:t>8</w:t>
            </w:r>
            <w:r w:rsidRPr="00815A63">
              <w:rPr>
                <w:rFonts w:ascii="Verdana" w:hAnsi="Verdana" w:cs="Tahoma"/>
                <w:b/>
              </w:rPr>
              <w:t xml:space="preserve"> </w:t>
            </w:r>
          </w:p>
        </w:tc>
        <w:tc>
          <w:tcPr>
            <w:tcW w:w="776" w:type="dxa"/>
            <w:tcBorders>
              <w:top w:val="single" w:sz="4" w:space="0" w:color="auto"/>
              <w:bottom w:val="single" w:sz="4" w:space="0" w:color="auto"/>
            </w:tcBorders>
            <w:shd w:val="clear" w:color="auto" w:fill="F2F2F2"/>
            <w:vAlign w:val="center"/>
          </w:tcPr>
          <w:p w:rsidR="00191A6F" w:rsidRPr="003C3FC5" w:rsidRDefault="00191A6F" w:rsidP="00191A6F">
            <w:pPr>
              <w:jc w:val="center"/>
              <w:rPr>
                <w:rFonts w:ascii="Verdana" w:hAnsi="Verdana" w:cs="Tahoma"/>
                <w:b/>
                <w:lang w:val="en-US"/>
              </w:rPr>
            </w:pPr>
            <w:r>
              <w:rPr>
                <w:rFonts w:ascii="Verdana" w:hAnsi="Verdana" w:cs="Tahoma"/>
                <w:b/>
                <w:lang w:val="en-US"/>
              </w:rPr>
              <w:t>194</w:t>
            </w:r>
          </w:p>
        </w:tc>
        <w:tc>
          <w:tcPr>
            <w:tcW w:w="965" w:type="dxa"/>
            <w:tcBorders>
              <w:top w:val="single" w:sz="4" w:space="0" w:color="auto"/>
              <w:bottom w:val="single" w:sz="4" w:space="0" w:color="auto"/>
            </w:tcBorders>
            <w:shd w:val="clear" w:color="auto" w:fill="F2F2F2"/>
            <w:vAlign w:val="center"/>
          </w:tcPr>
          <w:p w:rsidR="00191A6F" w:rsidRPr="00D87B55" w:rsidRDefault="00191A6F" w:rsidP="00191A6F">
            <w:pPr>
              <w:jc w:val="center"/>
              <w:rPr>
                <w:rFonts w:ascii="Verdana" w:hAnsi="Verdana" w:cs="Tahoma"/>
                <w:b/>
              </w:rPr>
            </w:pPr>
            <w:r>
              <w:rPr>
                <w:rFonts w:ascii="Verdana" w:hAnsi="Verdana" w:cs="Tahoma"/>
                <w:b/>
              </w:rPr>
              <w:t>8</w:t>
            </w:r>
          </w:p>
        </w:tc>
        <w:tc>
          <w:tcPr>
            <w:tcW w:w="776" w:type="dxa"/>
            <w:tcBorders>
              <w:top w:val="single" w:sz="4" w:space="0" w:color="auto"/>
              <w:bottom w:val="single" w:sz="4" w:space="0" w:color="auto"/>
            </w:tcBorders>
            <w:shd w:val="clear" w:color="auto" w:fill="F2F2F2"/>
            <w:vAlign w:val="center"/>
          </w:tcPr>
          <w:p w:rsidR="00191A6F" w:rsidRPr="003C3FC5" w:rsidRDefault="00191A6F" w:rsidP="00191A6F">
            <w:pPr>
              <w:jc w:val="center"/>
              <w:rPr>
                <w:rFonts w:ascii="Verdana" w:hAnsi="Verdana" w:cs="Tahoma"/>
                <w:b/>
                <w:lang w:val="en-US"/>
              </w:rPr>
            </w:pPr>
            <w:r>
              <w:rPr>
                <w:rFonts w:ascii="Verdana" w:hAnsi="Verdana" w:cs="Tahoma"/>
                <w:b/>
                <w:lang w:val="en-US"/>
              </w:rPr>
              <w:t>108</w:t>
            </w:r>
          </w:p>
        </w:tc>
        <w:tc>
          <w:tcPr>
            <w:tcW w:w="1056" w:type="dxa"/>
            <w:tcBorders>
              <w:top w:val="single" w:sz="4" w:space="0" w:color="auto"/>
              <w:bottom w:val="single" w:sz="4" w:space="0" w:color="auto"/>
            </w:tcBorders>
            <w:shd w:val="clear" w:color="auto" w:fill="F2F2F2"/>
            <w:vAlign w:val="center"/>
          </w:tcPr>
          <w:p w:rsidR="00191A6F" w:rsidRPr="00123F07" w:rsidRDefault="00191A6F" w:rsidP="00191A6F">
            <w:pPr>
              <w:jc w:val="center"/>
              <w:rPr>
                <w:rFonts w:ascii="Verdana" w:hAnsi="Verdana" w:cs="Tahoma"/>
                <w:b/>
                <w:lang w:val="en-US"/>
              </w:rPr>
            </w:pPr>
            <w:r>
              <w:rPr>
                <w:rFonts w:ascii="Verdana" w:hAnsi="Verdana" w:cs="Tahoma"/>
                <w:b/>
                <w:lang w:val="en-US"/>
              </w:rPr>
              <w:t>5</w:t>
            </w:r>
          </w:p>
        </w:tc>
        <w:tc>
          <w:tcPr>
            <w:tcW w:w="776" w:type="dxa"/>
            <w:tcBorders>
              <w:top w:val="single" w:sz="4" w:space="0" w:color="auto"/>
              <w:bottom w:val="single" w:sz="4" w:space="0" w:color="auto"/>
            </w:tcBorders>
            <w:shd w:val="clear" w:color="auto" w:fill="F2F2F2"/>
            <w:vAlign w:val="center"/>
          </w:tcPr>
          <w:p w:rsidR="00191A6F" w:rsidRPr="003C3FC5" w:rsidRDefault="00191A6F" w:rsidP="00191A6F">
            <w:pPr>
              <w:jc w:val="center"/>
              <w:rPr>
                <w:rFonts w:ascii="Verdana" w:hAnsi="Verdana" w:cs="Tahoma"/>
                <w:b/>
                <w:lang w:val="en-US"/>
              </w:rPr>
            </w:pPr>
            <w:r>
              <w:rPr>
                <w:rFonts w:ascii="Verdana" w:hAnsi="Verdana" w:cs="Tahoma"/>
                <w:b/>
                <w:lang w:val="en-US"/>
              </w:rPr>
              <w:t>725</w:t>
            </w:r>
          </w:p>
        </w:tc>
        <w:tc>
          <w:tcPr>
            <w:tcW w:w="1027" w:type="dxa"/>
            <w:tcBorders>
              <w:top w:val="single" w:sz="4" w:space="0" w:color="auto"/>
              <w:bottom w:val="single" w:sz="4" w:space="0" w:color="auto"/>
            </w:tcBorders>
            <w:shd w:val="clear" w:color="auto" w:fill="F2F2F2"/>
            <w:vAlign w:val="center"/>
          </w:tcPr>
          <w:p w:rsidR="00191A6F" w:rsidRPr="003C3FC5" w:rsidRDefault="00191A6F" w:rsidP="00191A6F">
            <w:pPr>
              <w:jc w:val="center"/>
              <w:rPr>
                <w:rFonts w:ascii="Verdana" w:hAnsi="Verdana" w:cs="Tahoma"/>
                <w:b/>
                <w:lang w:val="en-US"/>
              </w:rPr>
            </w:pPr>
            <w:r>
              <w:rPr>
                <w:rFonts w:ascii="Verdana" w:hAnsi="Verdana" w:cs="Tahoma"/>
                <w:b/>
                <w:lang w:val="en-US"/>
              </w:rPr>
              <w:t>12</w:t>
            </w:r>
          </w:p>
        </w:tc>
        <w:tc>
          <w:tcPr>
            <w:tcW w:w="776" w:type="dxa"/>
            <w:tcBorders>
              <w:top w:val="single" w:sz="4" w:space="0" w:color="auto"/>
              <w:bottom w:val="single" w:sz="4" w:space="0" w:color="auto"/>
            </w:tcBorders>
            <w:shd w:val="clear" w:color="auto" w:fill="F2F2F2"/>
            <w:vAlign w:val="center"/>
          </w:tcPr>
          <w:p w:rsidR="00191A6F" w:rsidRPr="003C3FC5" w:rsidRDefault="00191A6F" w:rsidP="00191A6F">
            <w:pPr>
              <w:jc w:val="center"/>
              <w:rPr>
                <w:rFonts w:ascii="Verdana" w:hAnsi="Verdana" w:cs="Tahoma"/>
                <w:b/>
                <w:lang w:val="en-US"/>
              </w:rPr>
            </w:pPr>
            <w:r>
              <w:rPr>
                <w:rFonts w:ascii="Verdana" w:hAnsi="Verdana" w:cs="Tahoma"/>
                <w:b/>
                <w:lang w:val="en-US"/>
              </w:rPr>
              <w:t>179</w:t>
            </w:r>
          </w:p>
        </w:tc>
        <w:tc>
          <w:tcPr>
            <w:tcW w:w="1006" w:type="dxa"/>
            <w:tcBorders>
              <w:top w:val="single" w:sz="4" w:space="0" w:color="auto"/>
              <w:bottom w:val="single" w:sz="4" w:space="0" w:color="auto"/>
            </w:tcBorders>
            <w:shd w:val="clear" w:color="auto" w:fill="F2F2F2"/>
            <w:vAlign w:val="center"/>
          </w:tcPr>
          <w:p w:rsidR="00191A6F" w:rsidRPr="00634905" w:rsidRDefault="00191A6F" w:rsidP="00191A6F">
            <w:pPr>
              <w:jc w:val="center"/>
              <w:rPr>
                <w:rFonts w:ascii="Verdana" w:hAnsi="Verdana" w:cs="Tahoma"/>
                <w:b/>
                <w:lang w:val="en-US"/>
              </w:rPr>
            </w:pPr>
            <w:r>
              <w:rPr>
                <w:rFonts w:ascii="Verdana" w:hAnsi="Verdana" w:cs="Tahoma"/>
                <w:b/>
                <w:lang w:val="en-US"/>
              </w:rPr>
              <w:t>7</w:t>
            </w:r>
          </w:p>
        </w:tc>
      </w:tr>
      <w:tr w:rsidR="00191A6F" w:rsidRPr="00CC508F" w:rsidTr="00191A6F">
        <w:trPr>
          <w:trHeight w:val="397"/>
          <w:jc w:val="center"/>
        </w:trPr>
        <w:tc>
          <w:tcPr>
            <w:tcW w:w="949" w:type="dxa"/>
            <w:tcBorders>
              <w:top w:val="single" w:sz="4" w:space="0" w:color="auto"/>
              <w:bottom w:val="double" w:sz="4" w:space="0" w:color="auto"/>
            </w:tcBorders>
            <w:shd w:val="clear" w:color="auto" w:fill="F2F2F2"/>
            <w:vAlign w:val="center"/>
          </w:tcPr>
          <w:p w:rsidR="00191A6F" w:rsidRPr="00CC508F" w:rsidRDefault="00191A6F" w:rsidP="00191A6F">
            <w:pPr>
              <w:jc w:val="both"/>
              <w:rPr>
                <w:rFonts w:ascii="Verdana" w:hAnsi="Verdana" w:cs="Tahoma"/>
                <w:b/>
                <w:lang w:val="be-BY"/>
              </w:rPr>
            </w:pPr>
            <w:r w:rsidRPr="00CC508F">
              <w:rPr>
                <w:rFonts w:ascii="Verdana" w:hAnsi="Verdana" w:cs="Tahoma"/>
                <w:b/>
              </w:rPr>
              <w:t>ОБЩО</w:t>
            </w:r>
          </w:p>
        </w:tc>
        <w:tc>
          <w:tcPr>
            <w:tcW w:w="776" w:type="dxa"/>
            <w:tcBorders>
              <w:top w:val="single" w:sz="4" w:space="0" w:color="auto"/>
              <w:bottom w:val="double" w:sz="4" w:space="0" w:color="auto"/>
            </w:tcBorders>
            <w:shd w:val="clear" w:color="auto" w:fill="F2F2F2"/>
            <w:vAlign w:val="center"/>
          </w:tcPr>
          <w:p w:rsidR="00191A6F" w:rsidRPr="000B7DCD" w:rsidRDefault="00191A6F" w:rsidP="00191A6F">
            <w:pPr>
              <w:jc w:val="center"/>
              <w:rPr>
                <w:rFonts w:ascii="Verdana" w:hAnsi="Verdana" w:cs="Tahoma"/>
                <w:b/>
                <w:lang w:val="en-US"/>
              </w:rPr>
            </w:pPr>
            <w:r>
              <w:rPr>
                <w:rFonts w:ascii="Verdana" w:hAnsi="Verdana" w:cs="Tahoma"/>
                <w:b/>
              </w:rPr>
              <w:t>7</w:t>
            </w:r>
            <w:r>
              <w:rPr>
                <w:rFonts w:ascii="Verdana" w:hAnsi="Verdana" w:cs="Tahoma"/>
                <w:b/>
                <w:lang w:val="en-US"/>
              </w:rPr>
              <w:t>14</w:t>
            </w:r>
          </w:p>
        </w:tc>
        <w:tc>
          <w:tcPr>
            <w:tcW w:w="965" w:type="dxa"/>
            <w:tcBorders>
              <w:top w:val="single" w:sz="4" w:space="0" w:color="auto"/>
              <w:bottom w:val="double" w:sz="4" w:space="0" w:color="auto"/>
            </w:tcBorders>
            <w:shd w:val="clear" w:color="auto" w:fill="F2F2F2"/>
            <w:vAlign w:val="center"/>
          </w:tcPr>
          <w:p w:rsidR="00191A6F" w:rsidRPr="003A5262" w:rsidRDefault="00191A6F" w:rsidP="00191A6F">
            <w:pPr>
              <w:jc w:val="center"/>
              <w:rPr>
                <w:rFonts w:ascii="Verdana" w:hAnsi="Verdana" w:cs="Tahoma"/>
                <w:b/>
              </w:rPr>
            </w:pPr>
            <w:r w:rsidRPr="00CC508F">
              <w:rPr>
                <w:rFonts w:ascii="Verdana" w:hAnsi="Verdana" w:cs="Tahoma"/>
                <w:b/>
                <w:lang w:val="en-US"/>
              </w:rPr>
              <w:t>3</w:t>
            </w:r>
            <w:r>
              <w:rPr>
                <w:rFonts w:ascii="Verdana" w:hAnsi="Verdana" w:cs="Tahoma"/>
                <w:b/>
              </w:rPr>
              <w:t>0</w:t>
            </w:r>
          </w:p>
        </w:tc>
        <w:tc>
          <w:tcPr>
            <w:tcW w:w="776" w:type="dxa"/>
            <w:tcBorders>
              <w:top w:val="single" w:sz="4" w:space="0" w:color="auto"/>
              <w:bottom w:val="double" w:sz="4" w:space="0" w:color="auto"/>
            </w:tcBorders>
            <w:shd w:val="clear" w:color="auto" w:fill="F2F2F2"/>
            <w:vAlign w:val="center"/>
          </w:tcPr>
          <w:p w:rsidR="00191A6F" w:rsidRPr="003C3FC5" w:rsidRDefault="00191A6F" w:rsidP="00191A6F">
            <w:pPr>
              <w:jc w:val="center"/>
              <w:rPr>
                <w:rFonts w:ascii="Verdana" w:hAnsi="Verdana" w:cs="Tahoma"/>
                <w:b/>
                <w:lang w:val="en-US"/>
              </w:rPr>
            </w:pPr>
            <w:r>
              <w:rPr>
                <w:rFonts w:ascii="Verdana" w:hAnsi="Verdana" w:cs="Tahoma"/>
                <w:b/>
                <w:lang w:val="en-US"/>
              </w:rPr>
              <w:t>647</w:t>
            </w:r>
          </w:p>
        </w:tc>
        <w:tc>
          <w:tcPr>
            <w:tcW w:w="965" w:type="dxa"/>
            <w:tcBorders>
              <w:top w:val="single" w:sz="4" w:space="0" w:color="auto"/>
              <w:bottom w:val="double" w:sz="4" w:space="0" w:color="auto"/>
            </w:tcBorders>
            <w:shd w:val="clear" w:color="auto" w:fill="F2F2F2"/>
            <w:vAlign w:val="center"/>
          </w:tcPr>
          <w:p w:rsidR="00191A6F" w:rsidRPr="003C3FC5" w:rsidRDefault="00191A6F" w:rsidP="00191A6F">
            <w:pPr>
              <w:jc w:val="center"/>
              <w:rPr>
                <w:rFonts w:ascii="Verdana" w:hAnsi="Verdana" w:cs="Tahoma"/>
                <w:b/>
                <w:lang w:val="en-US"/>
              </w:rPr>
            </w:pPr>
            <w:r>
              <w:rPr>
                <w:rFonts w:ascii="Verdana" w:hAnsi="Verdana" w:cs="Tahoma"/>
                <w:b/>
              </w:rPr>
              <w:t>2</w:t>
            </w:r>
            <w:r>
              <w:rPr>
                <w:rFonts w:ascii="Verdana" w:hAnsi="Verdana" w:cs="Tahoma"/>
                <w:b/>
                <w:lang w:val="en-US"/>
              </w:rPr>
              <w:t>7</w:t>
            </w:r>
          </w:p>
        </w:tc>
        <w:tc>
          <w:tcPr>
            <w:tcW w:w="776" w:type="dxa"/>
            <w:tcBorders>
              <w:top w:val="single" w:sz="4" w:space="0" w:color="auto"/>
              <w:bottom w:val="double" w:sz="4" w:space="0" w:color="auto"/>
            </w:tcBorders>
            <w:shd w:val="clear" w:color="auto" w:fill="F2F2F2"/>
            <w:vAlign w:val="center"/>
          </w:tcPr>
          <w:p w:rsidR="00191A6F" w:rsidRPr="003C3FC5" w:rsidRDefault="00191A6F" w:rsidP="00191A6F">
            <w:pPr>
              <w:jc w:val="center"/>
              <w:rPr>
                <w:rFonts w:ascii="Verdana" w:hAnsi="Verdana" w:cs="Tahoma"/>
                <w:b/>
                <w:lang w:val="en-US"/>
              </w:rPr>
            </w:pPr>
            <w:r>
              <w:rPr>
                <w:rFonts w:ascii="Verdana" w:hAnsi="Verdana" w:cs="Tahoma"/>
                <w:b/>
              </w:rPr>
              <w:t>4</w:t>
            </w:r>
            <w:r>
              <w:rPr>
                <w:rFonts w:ascii="Verdana" w:hAnsi="Verdana" w:cs="Tahoma"/>
                <w:b/>
                <w:lang w:val="en-US"/>
              </w:rPr>
              <w:t>26</w:t>
            </w:r>
          </w:p>
        </w:tc>
        <w:tc>
          <w:tcPr>
            <w:tcW w:w="1056" w:type="dxa"/>
            <w:tcBorders>
              <w:top w:val="single" w:sz="4" w:space="0" w:color="auto"/>
              <w:bottom w:val="double" w:sz="4" w:space="0" w:color="auto"/>
            </w:tcBorders>
            <w:shd w:val="clear" w:color="auto" w:fill="F2F2F2"/>
            <w:vAlign w:val="center"/>
          </w:tcPr>
          <w:p w:rsidR="00191A6F" w:rsidRPr="003647ED" w:rsidRDefault="00191A6F" w:rsidP="00191A6F">
            <w:pPr>
              <w:jc w:val="center"/>
              <w:rPr>
                <w:rFonts w:ascii="Verdana" w:hAnsi="Verdana" w:cs="Tahoma"/>
                <w:b/>
              </w:rPr>
            </w:pPr>
            <w:r>
              <w:rPr>
                <w:rFonts w:ascii="Verdana" w:hAnsi="Verdana" w:cs="Tahoma"/>
                <w:b/>
                <w:lang w:val="en-US"/>
              </w:rPr>
              <w:t>18</w:t>
            </w:r>
          </w:p>
        </w:tc>
        <w:tc>
          <w:tcPr>
            <w:tcW w:w="776" w:type="dxa"/>
            <w:tcBorders>
              <w:top w:val="single" w:sz="4" w:space="0" w:color="auto"/>
              <w:bottom w:val="double" w:sz="4" w:space="0" w:color="auto"/>
            </w:tcBorders>
            <w:shd w:val="clear" w:color="auto" w:fill="F2F2F2"/>
            <w:vAlign w:val="center"/>
          </w:tcPr>
          <w:p w:rsidR="00191A6F" w:rsidRPr="003647ED" w:rsidRDefault="00191A6F" w:rsidP="00191A6F">
            <w:pPr>
              <w:jc w:val="center"/>
              <w:rPr>
                <w:rFonts w:ascii="Verdana" w:hAnsi="Verdana" w:cs="Tahoma"/>
                <w:b/>
              </w:rPr>
            </w:pPr>
            <w:r>
              <w:rPr>
                <w:rFonts w:ascii="Verdana" w:hAnsi="Verdana" w:cs="Tahoma"/>
                <w:b/>
                <w:lang w:val="en-US"/>
              </w:rPr>
              <w:t>2293</w:t>
            </w:r>
          </w:p>
        </w:tc>
        <w:tc>
          <w:tcPr>
            <w:tcW w:w="1027" w:type="dxa"/>
            <w:tcBorders>
              <w:top w:val="single" w:sz="4" w:space="0" w:color="auto"/>
              <w:bottom w:val="double" w:sz="4" w:space="0" w:color="auto"/>
            </w:tcBorders>
            <w:shd w:val="clear" w:color="auto" w:fill="F2F2F2"/>
            <w:vAlign w:val="center"/>
          </w:tcPr>
          <w:p w:rsidR="00191A6F" w:rsidRPr="003647ED" w:rsidRDefault="00191A6F" w:rsidP="00191A6F">
            <w:pPr>
              <w:jc w:val="center"/>
              <w:rPr>
                <w:rFonts w:ascii="Verdana" w:hAnsi="Verdana" w:cs="Tahoma"/>
                <w:b/>
              </w:rPr>
            </w:pPr>
            <w:r>
              <w:rPr>
                <w:rFonts w:ascii="Verdana" w:hAnsi="Verdana" w:cs="Tahoma"/>
                <w:b/>
              </w:rPr>
              <w:t>38</w:t>
            </w:r>
          </w:p>
        </w:tc>
        <w:tc>
          <w:tcPr>
            <w:tcW w:w="776" w:type="dxa"/>
            <w:tcBorders>
              <w:top w:val="single" w:sz="4" w:space="0" w:color="auto"/>
              <w:bottom w:val="double" w:sz="4" w:space="0" w:color="auto"/>
            </w:tcBorders>
            <w:shd w:val="clear" w:color="auto" w:fill="F2F2F2"/>
            <w:vAlign w:val="center"/>
          </w:tcPr>
          <w:p w:rsidR="00191A6F" w:rsidRPr="003C3FC5" w:rsidRDefault="00191A6F" w:rsidP="00191A6F">
            <w:pPr>
              <w:jc w:val="center"/>
              <w:rPr>
                <w:rFonts w:ascii="Verdana" w:hAnsi="Verdana" w:cs="Tahoma"/>
                <w:b/>
                <w:lang w:val="en-US"/>
              </w:rPr>
            </w:pPr>
            <w:r>
              <w:rPr>
                <w:rFonts w:ascii="Verdana" w:hAnsi="Verdana" w:cs="Tahoma"/>
                <w:b/>
              </w:rPr>
              <w:t>4</w:t>
            </w:r>
            <w:r>
              <w:rPr>
                <w:rFonts w:ascii="Verdana" w:hAnsi="Verdana" w:cs="Tahoma"/>
                <w:b/>
                <w:lang w:val="en-US"/>
              </w:rPr>
              <w:t>18</w:t>
            </w:r>
          </w:p>
        </w:tc>
        <w:tc>
          <w:tcPr>
            <w:tcW w:w="1006" w:type="dxa"/>
            <w:tcBorders>
              <w:top w:val="single" w:sz="4" w:space="0" w:color="auto"/>
              <w:bottom w:val="double" w:sz="4" w:space="0" w:color="auto"/>
            </w:tcBorders>
            <w:shd w:val="clear" w:color="auto" w:fill="F2F2F2"/>
            <w:vAlign w:val="center"/>
          </w:tcPr>
          <w:p w:rsidR="00191A6F" w:rsidRPr="003C3FC5" w:rsidRDefault="00191A6F" w:rsidP="00191A6F">
            <w:pPr>
              <w:jc w:val="center"/>
              <w:rPr>
                <w:rFonts w:ascii="Verdana" w:hAnsi="Verdana" w:cs="Tahoma"/>
                <w:b/>
                <w:lang w:val="en-US"/>
              </w:rPr>
            </w:pPr>
            <w:r>
              <w:rPr>
                <w:rFonts w:ascii="Verdana" w:hAnsi="Verdana" w:cs="Tahoma"/>
                <w:b/>
              </w:rPr>
              <w:t>1</w:t>
            </w:r>
            <w:r>
              <w:rPr>
                <w:rFonts w:ascii="Verdana" w:hAnsi="Verdana" w:cs="Tahoma"/>
                <w:b/>
                <w:lang w:val="en-US"/>
              </w:rPr>
              <w:t>7</w:t>
            </w:r>
          </w:p>
        </w:tc>
      </w:tr>
    </w:tbl>
    <w:p w:rsidR="00191A6F" w:rsidRPr="00CC508F" w:rsidRDefault="00191A6F" w:rsidP="00191A6F">
      <w:pPr>
        <w:ind w:firstLine="709"/>
        <w:jc w:val="both"/>
        <w:rPr>
          <w:rFonts w:ascii="Verdana" w:hAnsi="Verdana" w:cs="Tahoma"/>
        </w:rPr>
      </w:pPr>
    </w:p>
    <w:p w:rsidR="00137144" w:rsidRDefault="00137144" w:rsidP="00137144">
      <w:pPr>
        <w:ind w:firstLine="709"/>
        <w:jc w:val="both"/>
        <w:rPr>
          <w:rFonts w:ascii="Verdana" w:hAnsi="Verdana" w:cs="Tahoma"/>
          <w:b/>
          <w:sz w:val="22"/>
          <w:szCs w:val="22"/>
        </w:rPr>
      </w:pPr>
    </w:p>
    <w:p w:rsidR="00137144" w:rsidRDefault="00137144" w:rsidP="00137144">
      <w:pPr>
        <w:ind w:firstLine="709"/>
        <w:jc w:val="both"/>
        <w:rPr>
          <w:rFonts w:ascii="Verdana" w:hAnsi="Verdana" w:cs="Tahoma"/>
          <w:b/>
          <w:sz w:val="22"/>
          <w:szCs w:val="22"/>
        </w:rPr>
      </w:pPr>
      <w:r>
        <w:rPr>
          <w:rFonts w:ascii="Verdana" w:hAnsi="Verdana" w:cs="Tahoma"/>
          <w:b/>
          <w:sz w:val="22"/>
          <w:szCs w:val="22"/>
        </w:rPr>
        <w:t>Действителна</w:t>
      </w:r>
      <w:r w:rsidRPr="00CC508F">
        <w:rPr>
          <w:rFonts w:ascii="Verdana" w:hAnsi="Verdana" w:cs="Tahoma"/>
          <w:b/>
          <w:sz w:val="22"/>
          <w:szCs w:val="22"/>
        </w:rPr>
        <w:t xml:space="preserve"> натовареност на съдии</w:t>
      </w:r>
      <w:r>
        <w:rPr>
          <w:rFonts w:ascii="Verdana" w:hAnsi="Verdana" w:cs="Tahoma"/>
          <w:b/>
          <w:sz w:val="22"/>
          <w:szCs w:val="22"/>
        </w:rPr>
        <w:t xml:space="preserve">те в РС </w:t>
      </w:r>
      <w:r w:rsidRPr="00CC508F">
        <w:rPr>
          <w:rFonts w:ascii="Verdana" w:hAnsi="Verdana" w:cs="Tahoma"/>
          <w:b/>
          <w:sz w:val="22"/>
          <w:szCs w:val="22"/>
        </w:rPr>
        <w:t>спрямо общия брой дела за разглеждане</w:t>
      </w:r>
    </w:p>
    <w:p w:rsidR="00137144" w:rsidRDefault="00BA6DD8" w:rsidP="00BA6DD8">
      <w:pPr>
        <w:jc w:val="right"/>
        <w:rPr>
          <w:rFonts w:ascii="Verdana" w:hAnsi="Verdana" w:cs="Tahoma"/>
          <w:b/>
          <w:sz w:val="22"/>
          <w:szCs w:val="22"/>
        </w:rPr>
      </w:pPr>
      <w:r w:rsidRPr="00CC508F">
        <w:rPr>
          <w:rFonts w:ascii="Verdana" w:hAnsi="Verdana" w:cs="Tahoma"/>
        </w:rPr>
        <w:t>Таблица № 24</w:t>
      </w:r>
      <w:r>
        <w:rPr>
          <w:rFonts w:ascii="Verdana" w:hAnsi="Verdana" w:cs="Tahoma"/>
        </w:rPr>
        <w:t>А</w:t>
      </w:r>
    </w:p>
    <w:tbl>
      <w:tblPr>
        <w:tblW w:w="9888" w:type="dxa"/>
        <w:jc w:val="center"/>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188"/>
        <w:gridCol w:w="993"/>
        <w:gridCol w:w="708"/>
        <w:gridCol w:w="993"/>
        <w:gridCol w:w="708"/>
        <w:gridCol w:w="993"/>
        <w:gridCol w:w="850"/>
        <w:gridCol w:w="992"/>
        <w:gridCol w:w="709"/>
        <w:gridCol w:w="1054"/>
        <w:gridCol w:w="700"/>
      </w:tblGrid>
      <w:tr w:rsidR="007742F4" w:rsidRPr="00CC508F" w:rsidTr="00BA6DD8">
        <w:trPr>
          <w:jc w:val="center"/>
        </w:trPr>
        <w:tc>
          <w:tcPr>
            <w:tcW w:w="1188" w:type="dxa"/>
            <w:vMerge w:val="restart"/>
            <w:tcBorders>
              <w:top w:val="double" w:sz="4" w:space="0" w:color="auto"/>
              <w:bottom w:val="single" w:sz="4" w:space="0" w:color="auto"/>
            </w:tcBorders>
            <w:shd w:val="clear" w:color="auto" w:fill="D9D9D9"/>
            <w:vAlign w:val="center"/>
          </w:tcPr>
          <w:p w:rsidR="00137144" w:rsidRPr="00CC508F" w:rsidRDefault="007742F4" w:rsidP="007742F4">
            <w:pPr>
              <w:ind w:left="-54" w:right="-162"/>
              <w:rPr>
                <w:rFonts w:ascii="Verdana" w:hAnsi="Verdana" w:cs="Tahoma"/>
                <w:b/>
                <w:lang w:val="be-BY"/>
              </w:rPr>
            </w:pPr>
            <w:r w:rsidRPr="007742F4">
              <w:rPr>
                <w:rFonts w:ascii="Verdana" w:hAnsi="Verdana" w:cs="Tahoma"/>
                <w:b/>
                <w:sz w:val="22"/>
                <w:lang w:val="be-BY"/>
              </w:rPr>
              <w:t>Брой дела за разглеждане</w:t>
            </w:r>
            <w:r w:rsidR="00137144" w:rsidRPr="007742F4">
              <w:rPr>
                <w:rFonts w:ascii="Verdana" w:hAnsi="Verdana" w:cs="Tahoma"/>
                <w:b/>
                <w:sz w:val="22"/>
                <w:lang w:val="be-BY"/>
              </w:rPr>
              <w:t xml:space="preserve"> </w:t>
            </w:r>
          </w:p>
        </w:tc>
        <w:tc>
          <w:tcPr>
            <w:tcW w:w="1701" w:type="dxa"/>
            <w:gridSpan w:val="2"/>
            <w:tcBorders>
              <w:top w:val="double" w:sz="4" w:space="0" w:color="auto"/>
              <w:bottom w:val="single" w:sz="4" w:space="0" w:color="auto"/>
            </w:tcBorders>
            <w:shd w:val="clear" w:color="auto" w:fill="D9D9D9"/>
            <w:vAlign w:val="center"/>
          </w:tcPr>
          <w:p w:rsidR="00137144" w:rsidRPr="00CC508F" w:rsidRDefault="00137144" w:rsidP="00F348B6">
            <w:pPr>
              <w:jc w:val="center"/>
              <w:rPr>
                <w:rFonts w:ascii="Verdana" w:hAnsi="Verdana" w:cs="Tahoma"/>
                <w:b/>
              </w:rPr>
            </w:pPr>
            <w:r w:rsidRPr="00CC508F">
              <w:rPr>
                <w:rFonts w:ascii="Verdana" w:hAnsi="Verdana" w:cs="Tahoma"/>
                <w:b/>
              </w:rPr>
              <w:t>РС-ДЕВИН</w:t>
            </w:r>
          </w:p>
        </w:tc>
        <w:tc>
          <w:tcPr>
            <w:tcW w:w="1701" w:type="dxa"/>
            <w:gridSpan w:val="2"/>
            <w:tcBorders>
              <w:top w:val="double" w:sz="4" w:space="0" w:color="auto"/>
              <w:bottom w:val="single" w:sz="4" w:space="0" w:color="auto"/>
            </w:tcBorders>
            <w:shd w:val="clear" w:color="auto" w:fill="D9D9D9"/>
            <w:vAlign w:val="center"/>
          </w:tcPr>
          <w:p w:rsidR="00137144" w:rsidRPr="003C3FC5" w:rsidRDefault="00137144" w:rsidP="00F348B6">
            <w:pPr>
              <w:jc w:val="center"/>
              <w:rPr>
                <w:rFonts w:ascii="Verdana" w:hAnsi="Verdana" w:cs="Tahoma"/>
                <w:b/>
              </w:rPr>
            </w:pPr>
            <w:r w:rsidRPr="003C3FC5">
              <w:rPr>
                <w:rFonts w:ascii="Verdana" w:hAnsi="Verdana" w:cs="Tahoma"/>
                <w:b/>
              </w:rPr>
              <w:t>РС-МАДАН</w:t>
            </w:r>
          </w:p>
        </w:tc>
        <w:tc>
          <w:tcPr>
            <w:tcW w:w="1843" w:type="dxa"/>
            <w:gridSpan w:val="2"/>
            <w:tcBorders>
              <w:top w:val="double" w:sz="4" w:space="0" w:color="auto"/>
              <w:bottom w:val="single" w:sz="4" w:space="0" w:color="auto"/>
            </w:tcBorders>
            <w:shd w:val="clear" w:color="auto" w:fill="D9D9D9"/>
            <w:vAlign w:val="center"/>
          </w:tcPr>
          <w:p w:rsidR="00137144" w:rsidRPr="00D87B55" w:rsidRDefault="00137144" w:rsidP="00F348B6">
            <w:pPr>
              <w:jc w:val="center"/>
              <w:rPr>
                <w:rFonts w:ascii="Verdana" w:hAnsi="Verdana" w:cs="Tahoma"/>
                <w:b/>
              </w:rPr>
            </w:pPr>
            <w:r w:rsidRPr="00D87B55">
              <w:rPr>
                <w:rFonts w:ascii="Verdana" w:hAnsi="Verdana" w:cs="Tahoma"/>
                <w:b/>
              </w:rPr>
              <w:t>РС-ЗЛАТОГРАД</w:t>
            </w:r>
          </w:p>
        </w:tc>
        <w:tc>
          <w:tcPr>
            <w:tcW w:w="1701" w:type="dxa"/>
            <w:gridSpan w:val="2"/>
            <w:tcBorders>
              <w:top w:val="double" w:sz="4" w:space="0" w:color="auto"/>
              <w:bottom w:val="single" w:sz="4" w:space="0" w:color="auto"/>
            </w:tcBorders>
            <w:shd w:val="clear" w:color="auto" w:fill="D9D9D9"/>
            <w:vAlign w:val="center"/>
          </w:tcPr>
          <w:p w:rsidR="00137144" w:rsidRPr="00D87B55" w:rsidRDefault="00137144" w:rsidP="00F348B6">
            <w:pPr>
              <w:jc w:val="center"/>
              <w:rPr>
                <w:rFonts w:ascii="Verdana" w:hAnsi="Verdana" w:cs="Tahoma"/>
                <w:b/>
              </w:rPr>
            </w:pPr>
            <w:r w:rsidRPr="00D87B55">
              <w:rPr>
                <w:rFonts w:ascii="Verdana" w:hAnsi="Verdana" w:cs="Tahoma"/>
                <w:b/>
              </w:rPr>
              <w:t>РС-СМОЛЯН</w:t>
            </w:r>
          </w:p>
        </w:tc>
        <w:tc>
          <w:tcPr>
            <w:tcW w:w="1754" w:type="dxa"/>
            <w:gridSpan w:val="2"/>
            <w:tcBorders>
              <w:top w:val="double" w:sz="4" w:space="0" w:color="auto"/>
              <w:bottom w:val="single" w:sz="4" w:space="0" w:color="auto"/>
            </w:tcBorders>
            <w:shd w:val="clear" w:color="auto" w:fill="D9D9D9"/>
            <w:vAlign w:val="center"/>
          </w:tcPr>
          <w:p w:rsidR="00137144" w:rsidRPr="00D87B55" w:rsidRDefault="00137144" w:rsidP="00F348B6">
            <w:pPr>
              <w:jc w:val="center"/>
              <w:rPr>
                <w:rFonts w:ascii="Verdana" w:hAnsi="Verdana" w:cs="Tahoma"/>
                <w:b/>
                <w:lang w:val="be-BY"/>
              </w:rPr>
            </w:pPr>
          </w:p>
          <w:p w:rsidR="00137144" w:rsidRPr="00D87B55" w:rsidRDefault="00137144" w:rsidP="00F348B6">
            <w:pPr>
              <w:jc w:val="center"/>
              <w:rPr>
                <w:rFonts w:ascii="Verdana" w:hAnsi="Verdana" w:cs="Tahoma"/>
                <w:b/>
                <w:lang w:val="be-BY"/>
              </w:rPr>
            </w:pPr>
            <w:r w:rsidRPr="00D87B55">
              <w:rPr>
                <w:rFonts w:ascii="Verdana" w:hAnsi="Verdana" w:cs="Tahoma"/>
                <w:b/>
              </w:rPr>
              <w:t>РС-ЧЕПЕЛАРЕ</w:t>
            </w:r>
          </w:p>
          <w:p w:rsidR="00137144" w:rsidRPr="00D87B55" w:rsidRDefault="00137144" w:rsidP="00F348B6">
            <w:pPr>
              <w:jc w:val="center"/>
              <w:rPr>
                <w:rFonts w:ascii="Verdana" w:hAnsi="Verdana" w:cs="Tahoma"/>
                <w:b/>
                <w:lang w:val="be-BY"/>
              </w:rPr>
            </w:pPr>
          </w:p>
        </w:tc>
      </w:tr>
      <w:tr w:rsidR="007742F4" w:rsidRPr="00CC508F" w:rsidTr="00BA6DD8">
        <w:trPr>
          <w:jc w:val="center"/>
        </w:trPr>
        <w:tc>
          <w:tcPr>
            <w:tcW w:w="1188" w:type="dxa"/>
            <w:vMerge/>
            <w:tcBorders>
              <w:top w:val="single" w:sz="4" w:space="0" w:color="auto"/>
              <w:bottom w:val="single" w:sz="4" w:space="0" w:color="auto"/>
            </w:tcBorders>
            <w:shd w:val="clear" w:color="auto" w:fill="D9D9D9"/>
            <w:vAlign w:val="center"/>
          </w:tcPr>
          <w:p w:rsidR="00137144" w:rsidRPr="00CC508F" w:rsidRDefault="00137144" w:rsidP="00F348B6">
            <w:pPr>
              <w:jc w:val="center"/>
              <w:rPr>
                <w:rFonts w:ascii="Verdana" w:hAnsi="Verdana" w:cs="Tahoma"/>
                <w:b/>
                <w:lang w:val="be-BY"/>
              </w:rPr>
            </w:pPr>
          </w:p>
        </w:tc>
        <w:tc>
          <w:tcPr>
            <w:tcW w:w="993" w:type="dxa"/>
            <w:tcBorders>
              <w:top w:val="single" w:sz="4" w:space="0" w:color="auto"/>
              <w:bottom w:val="single" w:sz="4" w:space="0" w:color="auto"/>
            </w:tcBorders>
            <w:shd w:val="clear" w:color="auto" w:fill="D9D9D9"/>
            <w:vAlign w:val="center"/>
          </w:tcPr>
          <w:p w:rsidR="00137144" w:rsidRPr="00CC508F" w:rsidRDefault="00137144" w:rsidP="007742F4">
            <w:pPr>
              <w:rPr>
                <w:rFonts w:ascii="Verdana" w:hAnsi="Verdana" w:cs="Tahoma"/>
                <w:b/>
                <w:lang w:val="be-BY"/>
              </w:rPr>
            </w:pPr>
            <w:r>
              <w:rPr>
                <w:rFonts w:ascii="Verdana" w:hAnsi="Verdana" w:cs="Tahoma"/>
                <w:b/>
                <w:lang w:val="be-BY"/>
              </w:rPr>
              <w:t>о</w:t>
            </w:r>
            <w:r w:rsidRPr="00CC508F">
              <w:rPr>
                <w:rFonts w:ascii="Verdana" w:hAnsi="Verdana" w:cs="Tahoma"/>
                <w:b/>
                <w:lang w:val="be-BY"/>
              </w:rPr>
              <w:t>бщо</w:t>
            </w:r>
          </w:p>
        </w:tc>
        <w:tc>
          <w:tcPr>
            <w:tcW w:w="708" w:type="dxa"/>
            <w:tcBorders>
              <w:top w:val="single" w:sz="4" w:space="0" w:color="auto"/>
              <w:bottom w:val="single" w:sz="4" w:space="0" w:color="auto"/>
            </w:tcBorders>
            <w:shd w:val="clear" w:color="auto" w:fill="D9D9D9"/>
            <w:vAlign w:val="center"/>
          </w:tcPr>
          <w:p w:rsidR="00137144" w:rsidRPr="00CC508F" w:rsidRDefault="00137144" w:rsidP="00F348B6">
            <w:pPr>
              <w:jc w:val="center"/>
              <w:rPr>
                <w:rFonts w:ascii="Verdana" w:hAnsi="Verdana" w:cs="Tahoma"/>
                <w:b/>
                <w:lang w:val="be-BY"/>
              </w:rPr>
            </w:pPr>
            <w:r w:rsidRPr="00CC508F">
              <w:rPr>
                <w:rFonts w:ascii="Verdana" w:hAnsi="Verdana" w:cs="Tahoma"/>
                <w:b/>
                <w:lang w:val="be-BY"/>
              </w:rPr>
              <w:t>бр</w:t>
            </w:r>
          </w:p>
        </w:tc>
        <w:tc>
          <w:tcPr>
            <w:tcW w:w="993" w:type="dxa"/>
            <w:tcBorders>
              <w:top w:val="single" w:sz="4" w:space="0" w:color="auto"/>
              <w:bottom w:val="single" w:sz="4" w:space="0" w:color="auto"/>
            </w:tcBorders>
            <w:shd w:val="clear" w:color="auto" w:fill="D9D9D9"/>
            <w:vAlign w:val="center"/>
          </w:tcPr>
          <w:p w:rsidR="00137144" w:rsidRPr="00D87B55" w:rsidRDefault="00DF2F0A" w:rsidP="00F348B6">
            <w:pPr>
              <w:jc w:val="center"/>
              <w:rPr>
                <w:rFonts w:ascii="Verdana" w:hAnsi="Verdana" w:cs="Tahoma"/>
                <w:b/>
                <w:lang w:val="be-BY"/>
              </w:rPr>
            </w:pPr>
            <w:r w:rsidRPr="00C90438">
              <w:rPr>
                <w:rFonts w:ascii="Verdana" w:hAnsi="Verdana" w:cs="Tahoma"/>
                <w:b/>
                <w:sz w:val="22"/>
                <w:lang w:val="be-BY"/>
              </w:rPr>
              <w:t>О</w:t>
            </w:r>
            <w:r w:rsidR="00137144" w:rsidRPr="00C90438">
              <w:rPr>
                <w:rFonts w:ascii="Verdana" w:hAnsi="Verdana" w:cs="Tahoma"/>
                <w:b/>
                <w:sz w:val="22"/>
                <w:lang w:val="be-BY"/>
              </w:rPr>
              <w:t>бщо</w:t>
            </w:r>
          </w:p>
        </w:tc>
        <w:tc>
          <w:tcPr>
            <w:tcW w:w="708" w:type="dxa"/>
            <w:tcBorders>
              <w:top w:val="single" w:sz="4" w:space="0" w:color="auto"/>
              <w:bottom w:val="single" w:sz="4" w:space="0" w:color="auto"/>
            </w:tcBorders>
            <w:shd w:val="clear" w:color="auto" w:fill="D9D9D9"/>
            <w:vAlign w:val="center"/>
          </w:tcPr>
          <w:p w:rsidR="00137144" w:rsidRPr="00D87B55" w:rsidRDefault="00137144" w:rsidP="00F348B6">
            <w:pPr>
              <w:jc w:val="center"/>
              <w:rPr>
                <w:rFonts w:ascii="Verdana" w:hAnsi="Verdana" w:cs="Tahoma"/>
                <w:b/>
                <w:lang w:val="be-BY"/>
              </w:rPr>
            </w:pPr>
            <w:r w:rsidRPr="00D87B55">
              <w:rPr>
                <w:rFonts w:ascii="Verdana" w:hAnsi="Verdana" w:cs="Tahoma"/>
                <w:b/>
                <w:lang w:val="be-BY"/>
              </w:rPr>
              <w:t>бр</w:t>
            </w:r>
          </w:p>
        </w:tc>
        <w:tc>
          <w:tcPr>
            <w:tcW w:w="993" w:type="dxa"/>
            <w:tcBorders>
              <w:top w:val="single" w:sz="4" w:space="0" w:color="auto"/>
              <w:bottom w:val="single" w:sz="4" w:space="0" w:color="auto"/>
            </w:tcBorders>
            <w:shd w:val="clear" w:color="auto" w:fill="D9D9D9"/>
            <w:vAlign w:val="center"/>
          </w:tcPr>
          <w:p w:rsidR="00137144" w:rsidRPr="00D87B55" w:rsidRDefault="00137144" w:rsidP="00F348B6">
            <w:pPr>
              <w:jc w:val="center"/>
              <w:rPr>
                <w:rFonts w:ascii="Verdana" w:hAnsi="Verdana" w:cs="Tahoma"/>
                <w:b/>
                <w:lang w:val="be-BY"/>
              </w:rPr>
            </w:pPr>
            <w:r w:rsidRPr="00D87B55">
              <w:rPr>
                <w:rFonts w:ascii="Verdana" w:hAnsi="Verdana" w:cs="Tahoma"/>
                <w:b/>
                <w:lang w:val="be-BY"/>
              </w:rPr>
              <w:t>общо</w:t>
            </w:r>
          </w:p>
        </w:tc>
        <w:tc>
          <w:tcPr>
            <w:tcW w:w="850" w:type="dxa"/>
            <w:tcBorders>
              <w:top w:val="single" w:sz="4" w:space="0" w:color="auto"/>
              <w:bottom w:val="single" w:sz="4" w:space="0" w:color="auto"/>
            </w:tcBorders>
            <w:shd w:val="clear" w:color="auto" w:fill="D9D9D9"/>
            <w:vAlign w:val="center"/>
          </w:tcPr>
          <w:p w:rsidR="00137144" w:rsidRPr="00D87B55" w:rsidRDefault="00137144" w:rsidP="00F348B6">
            <w:pPr>
              <w:jc w:val="center"/>
              <w:rPr>
                <w:rFonts w:ascii="Verdana" w:hAnsi="Verdana" w:cs="Tahoma"/>
                <w:b/>
                <w:lang w:val="be-BY"/>
              </w:rPr>
            </w:pPr>
            <w:r w:rsidRPr="00D87B55">
              <w:rPr>
                <w:rFonts w:ascii="Verdana" w:hAnsi="Verdana" w:cs="Tahoma"/>
                <w:b/>
                <w:lang w:val="be-BY"/>
              </w:rPr>
              <w:t>бр</w:t>
            </w:r>
          </w:p>
        </w:tc>
        <w:tc>
          <w:tcPr>
            <w:tcW w:w="992" w:type="dxa"/>
            <w:tcBorders>
              <w:top w:val="single" w:sz="4" w:space="0" w:color="auto"/>
              <w:bottom w:val="single" w:sz="4" w:space="0" w:color="auto"/>
            </w:tcBorders>
            <w:shd w:val="clear" w:color="auto" w:fill="D9D9D9"/>
            <w:vAlign w:val="center"/>
          </w:tcPr>
          <w:p w:rsidR="00137144" w:rsidRPr="00D87B55" w:rsidRDefault="00137144" w:rsidP="00F348B6">
            <w:pPr>
              <w:jc w:val="center"/>
              <w:rPr>
                <w:rFonts w:ascii="Verdana" w:hAnsi="Verdana" w:cs="Tahoma"/>
                <w:b/>
                <w:lang w:val="be-BY"/>
              </w:rPr>
            </w:pPr>
            <w:r w:rsidRPr="00D87B55">
              <w:rPr>
                <w:rFonts w:ascii="Verdana" w:hAnsi="Verdana" w:cs="Tahoma"/>
                <w:b/>
                <w:lang w:val="be-BY"/>
              </w:rPr>
              <w:t>общо</w:t>
            </w:r>
          </w:p>
        </w:tc>
        <w:tc>
          <w:tcPr>
            <w:tcW w:w="709" w:type="dxa"/>
            <w:tcBorders>
              <w:top w:val="single" w:sz="4" w:space="0" w:color="auto"/>
              <w:bottom w:val="single" w:sz="4" w:space="0" w:color="auto"/>
            </w:tcBorders>
            <w:shd w:val="clear" w:color="auto" w:fill="D9D9D9"/>
            <w:vAlign w:val="center"/>
          </w:tcPr>
          <w:p w:rsidR="00137144" w:rsidRPr="00D87B55" w:rsidRDefault="00137144" w:rsidP="00F348B6">
            <w:pPr>
              <w:jc w:val="center"/>
              <w:rPr>
                <w:rFonts w:ascii="Verdana" w:hAnsi="Verdana" w:cs="Tahoma"/>
                <w:b/>
                <w:lang w:val="be-BY"/>
              </w:rPr>
            </w:pPr>
            <w:r w:rsidRPr="00D87B55">
              <w:rPr>
                <w:rFonts w:ascii="Verdana" w:hAnsi="Verdana" w:cs="Tahoma"/>
                <w:b/>
                <w:lang w:val="be-BY"/>
              </w:rPr>
              <w:t>бр</w:t>
            </w:r>
          </w:p>
        </w:tc>
        <w:tc>
          <w:tcPr>
            <w:tcW w:w="1054" w:type="dxa"/>
            <w:tcBorders>
              <w:top w:val="single" w:sz="4" w:space="0" w:color="auto"/>
              <w:bottom w:val="single" w:sz="4" w:space="0" w:color="auto"/>
            </w:tcBorders>
            <w:shd w:val="clear" w:color="auto" w:fill="D9D9D9"/>
            <w:vAlign w:val="center"/>
          </w:tcPr>
          <w:p w:rsidR="00137144" w:rsidRPr="00D87B55" w:rsidRDefault="00137144" w:rsidP="00F348B6">
            <w:pPr>
              <w:jc w:val="center"/>
              <w:rPr>
                <w:rFonts w:ascii="Verdana" w:hAnsi="Verdana" w:cs="Tahoma"/>
                <w:b/>
                <w:lang w:val="be-BY"/>
              </w:rPr>
            </w:pPr>
            <w:r w:rsidRPr="00D87B55">
              <w:rPr>
                <w:rFonts w:ascii="Verdana" w:hAnsi="Verdana" w:cs="Tahoma"/>
                <w:b/>
                <w:lang w:val="be-BY"/>
              </w:rPr>
              <w:t>общо</w:t>
            </w:r>
          </w:p>
        </w:tc>
        <w:tc>
          <w:tcPr>
            <w:tcW w:w="700" w:type="dxa"/>
            <w:tcBorders>
              <w:top w:val="single" w:sz="4" w:space="0" w:color="auto"/>
              <w:bottom w:val="single" w:sz="4" w:space="0" w:color="auto"/>
            </w:tcBorders>
            <w:shd w:val="clear" w:color="auto" w:fill="D9D9D9"/>
            <w:vAlign w:val="center"/>
          </w:tcPr>
          <w:p w:rsidR="00137144" w:rsidRPr="00D87B55" w:rsidRDefault="00137144" w:rsidP="00F348B6">
            <w:pPr>
              <w:jc w:val="center"/>
              <w:rPr>
                <w:rFonts w:ascii="Verdana" w:hAnsi="Verdana" w:cs="Tahoma"/>
                <w:b/>
                <w:lang w:val="be-BY"/>
              </w:rPr>
            </w:pPr>
            <w:r w:rsidRPr="00D87B55">
              <w:rPr>
                <w:rFonts w:ascii="Verdana" w:hAnsi="Verdana" w:cs="Tahoma"/>
                <w:b/>
                <w:lang w:val="be-BY"/>
              </w:rPr>
              <w:t>Бр</w:t>
            </w:r>
          </w:p>
        </w:tc>
      </w:tr>
      <w:tr w:rsidR="007742F4" w:rsidRPr="00CC508F" w:rsidTr="00BA6DD8">
        <w:trPr>
          <w:trHeight w:val="397"/>
          <w:jc w:val="center"/>
        </w:trPr>
        <w:tc>
          <w:tcPr>
            <w:tcW w:w="1188" w:type="dxa"/>
            <w:tcBorders>
              <w:top w:val="single" w:sz="4" w:space="0" w:color="auto"/>
              <w:bottom w:val="double" w:sz="4" w:space="0" w:color="auto"/>
            </w:tcBorders>
            <w:shd w:val="clear" w:color="auto" w:fill="F2F2F2"/>
            <w:vAlign w:val="center"/>
          </w:tcPr>
          <w:p w:rsidR="00137144" w:rsidRPr="00CC508F" w:rsidRDefault="00137144" w:rsidP="00F348B6">
            <w:pPr>
              <w:jc w:val="both"/>
              <w:rPr>
                <w:rFonts w:ascii="Verdana" w:hAnsi="Verdana" w:cs="Tahoma"/>
                <w:b/>
                <w:lang w:val="be-BY"/>
              </w:rPr>
            </w:pPr>
            <w:r w:rsidRPr="00CC508F">
              <w:rPr>
                <w:rFonts w:ascii="Verdana" w:hAnsi="Verdana" w:cs="Tahoma"/>
                <w:b/>
              </w:rPr>
              <w:t>ОБЩО</w:t>
            </w:r>
          </w:p>
        </w:tc>
        <w:tc>
          <w:tcPr>
            <w:tcW w:w="993" w:type="dxa"/>
            <w:tcBorders>
              <w:top w:val="single" w:sz="4" w:space="0" w:color="auto"/>
              <w:bottom w:val="double" w:sz="4" w:space="0" w:color="auto"/>
            </w:tcBorders>
            <w:shd w:val="clear" w:color="auto" w:fill="F2F2F2"/>
            <w:vAlign w:val="center"/>
          </w:tcPr>
          <w:p w:rsidR="00137144" w:rsidRPr="000B7DCD" w:rsidRDefault="00137144" w:rsidP="00F348B6">
            <w:pPr>
              <w:jc w:val="center"/>
              <w:rPr>
                <w:rFonts w:ascii="Verdana" w:hAnsi="Verdana" w:cs="Tahoma"/>
                <w:b/>
                <w:lang w:val="en-US"/>
              </w:rPr>
            </w:pPr>
            <w:r>
              <w:rPr>
                <w:rFonts w:ascii="Verdana" w:hAnsi="Verdana" w:cs="Tahoma"/>
                <w:b/>
              </w:rPr>
              <w:t>7</w:t>
            </w:r>
            <w:r>
              <w:rPr>
                <w:rFonts w:ascii="Verdana" w:hAnsi="Verdana" w:cs="Tahoma"/>
                <w:b/>
                <w:lang w:val="en-US"/>
              </w:rPr>
              <w:t>14</w:t>
            </w:r>
          </w:p>
        </w:tc>
        <w:tc>
          <w:tcPr>
            <w:tcW w:w="708" w:type="dxa"/>
            <w:tcBorders>
              <w:top w:val="single" w:sz="4" w:space="0" w:color="auto"/>
              <w:bottom w:val="double" w:sz="4" w:space="0" w:color="auto"/>
            </w:tcBorders>
            <w:shd w:val="clear" w:color="auto" w:fill="F2F2F2"/>
            <w:vAlign w:val="center"/>
          </w:tcPr>
          <w:p w:rsidR="00137144" w:rsidRPr="003A5262" w:rsidRDefault="00137144" w:rsidP="00F348B6">
            <w:pPr>
              <w:jc w:val="center"/>
              <w:rPr>
                <w:rFonts w:ascii="Verdana" w:hAnsi="Verdana" w:cs="Tahoma"/>
                <w:b/>
              </w:rPr>
            </w:pPr>
            <w:r w:rsidRPr="00CC508F">
              <w:rPr>
                <w:rFonts w:ascii="Verdana" w:hAnsi="Verdana" w:cs="Tahoma"/>
                <w:b/>
                <w:lang w:val="en-US"/>
              </w:rPr>
              <w:t>3</w:t>
            </w:r>
            <w:r>
              <w:rPr>
                <w:rFonts w:ascii="Verdana" w:hAnsi="Verdana" w:cs="Tahoma"/>
                <w:b/>
              </w:rPr>
              <w:t>0</w:t>
            </w:r>
          </w:p>
        </w:tc>
        <w:tc>
          <w:tcPr>
            <w:tcW w:w="993" w:type="dxa"/>
            <w:tcBorders>
              <w:top w:val="single" w:sz="4" w:space="0" w:color="auto"/>
              <w:bottom w:val="double" w:sz="4" w:space="0" w:color="auto"/>
            </w:tcBorders>
            <w:shd w:val="clear" w:color="auto" w:fill="F2F2F2"/>
            <w:vAlign w:val="center"/>
          </w:tcPr>
          <w:p w:rsidR="00137144" w:rsidRPr="003C3FC5" w:rsidRDefault="00137144" w:rsidP="00F348B6">
            <w:pPr>
              <w:jc w:val="center"/>
              <w:rPr>
                <w:rFonts w:ascii="Verdana" w:hAnsi="Verdana" w:cs="Tahoma"/>
                <w:b/>
                <w:lang w:val="en-US"/>
              </w:rPr>
            </w:pPr>
            <w:r>
              <w:rPr>
                <w:rFonts w:ascii="Verdana" w:hAnsi="Verdana" w:cs="Tahoma"/>
                <w:b/>
                <w:lang w:val="en-US"/>
              </w:rPr>
              <w:t>647</w:t>
            </w:r>
          </w:p>
        </w:tc>
        <w:tc>
          <w:tcPr>
            <w:tcW w:w="708" w:type="dxa"/>
            <w:tcBorders>
              <w:top w:val="single" w:sz="4" w:space="0" w:color="auto"/>
              <w:bottom w:val="double" w:sz="4" w:space="0" w:color="auto"/>
            </w:tcBorders>
            <w:shd w:val="clear" w:color="auto" w:fill="F2F2F2"/>
            <w:vAlign w:val="center"/>
          </w:tcPr>
          <w:p w:rsidR="00137144" w:rsidRPr="003C3FC5" w:rsidRDefault="00F348B6" w:rsidP="00F348B6">
            <w:pPr>
              <w:jc w:val="center"/>
              <w:rPr>
                <w:rFonts w:ascii="Verdana" w:hAnsi="Verdana" w:cs="Tahoma"/>
                <w:b/>
                <w:lang w:val="en-US"/>
              </w:rPr>
            </w:pPr>
            <w:r>
              <w:rPr>
                <w:rFonts w:ascii="Verdana" w:hAnsi="Verdana" w:cs="Tahoma"/>
                <w:b/>
              </w:rPr>
              <w:t>32</w:t>
            </w:r>
          </w:p>
        </w:tc>
        <w:tc>
          <w:tcPr>
            <w:tcW w:w="993" w:type="dxa"/>
            <w:tcBorders>
              <w:top w:val="single" w:sz="4" w:space="0" w:color="auto"/>
              <w:bottom w:val="double" w:sz="4" w:space="0" w:color="auto"/>
            </w:tcBorders>
            <w:shd w:val="clear" w:color="auto" w:fill="F2F2F2"/>
            <w:vAlign w:val="center"/>
          </w:tcPr>
          <w:p w:rsidR="00137144" w:rsidRPr="003C3FC5" w:rsidRDefault="00137144" w:rsidP="00F348B6">
            <w:pPr>
              <w:jc w:val="center"/>
              <w:rPr>
                <w:rFonts w:ascii="Verdana" w:hAnsi="Verdana" w:cs="Tahoma"/>
                <w:b/>
                <w:lang w:val="en-US"/>
              </w:rPr>
            </w:pPr>
            <w:r>
              <w:rPr>
                <w:rFonts w:ascii="Verdana" w:hAnsi="Verdana" w:cs="Tahoma"/>
                <w:b/>
              </w:rPr>
              <w:t>4</w:t>
            </w:r>
            <w:r>
              <w:rPr>
                <w:rFonts w:ascii="Verdana" w:hAnsi="Verdana" w:cs="Tahoma"/>
                <w:b/>
                <w:lang w:val="en-US"/>
              </w:rPr>
              <w:t>26</w:t>
            </w:r>
          </w:p>
        </w:tc>
        <w:tc>
          <w:tcPr>
            <w:tcW w:w="850" w:type="dxa"/>
            <w:tcBorders>
              <w:top w:val="single" w:sz="4" w:space="0" w:color="auto"/>
              <w:bottom w:val="double" w:sz="4" w:space="0" w:color="auto"/>
            </w:tcBorders>
            <w:shd w:val="clear" w:color="auto" w:fill="F2F2F2"/>
            <w:vAlign w:val="center"/>
          </w:tcPr>
          <w:p w:rsidR="00137144" w:rsidRPr="003647ED" w:rsidRDefault="00137144" w:rsidP="00F348B6">
            <w:pPr>
              <w:jc w:val="center"/>
              <w:rPr>
                <w:rFonts w:ascii="Verdana" w:hAnsi="Verdana" w:cs="Tahoma"/>
                <w:b/>
              </w:rPr>
            </w:pPr>
            <w:r>
              <w:rPr>
                <w:rFonts w:ascii="Verdana" w:hAnsi="Verdana" w:cs="Tahoma"/>
                <w:b/>
                <w:lang w:val="en-US"/>
              </w:rPr>
              <w:t>18</w:t>
            </w:r>
          </w:p>
        </w:tc>
        <w:tc>
          <w:tcPr>
            <w:tcW w:w="992" w:type="dxa"/>
            <w:tcBorders>
              <w:top w:val="single" w:sz="4" w:space="0" w:color="auto"/>
              <w:bottom w:val="double" w:sz="4" w:space="0" w:color="auto"/>
            </w:tcBorders>
            <w:shd w:val="clear" w:color="auto" w:fill="F2F2F2"/>
            <w:vAlign w:val="center"/>
          </w:tcPr>
          <w:p w:rsidR="00137144" w:rsidRPr="003647ED" w:rsidRDefault="00137144" w:rsidP="00F348B6">
            <w:pPr>
              <w:jc w:val="center"/>
              <w:rPr>
                <w:rFonts w:ascii="Verdana" w:hAnsi="Verdana" w:cs="Tahoma"/>
                <w:b/>
              </w:rPr>
            </w:pPr>
            <w:r>
              <w:rPr>
                <w:rFonts w:ascii="Verdana" w:hAnsi="Verdana" w:cs="Tahoma"/>
                <w:b/>
                <w:lang w:val="en-US"/>
              </w:rPr>
              <w:t>2293</w:t>
            </w:r>
          </w:p>
        </w:tc>
        <w:tc>
          <w:tcPr>
            <w:tcW w:w="709" w:type="dxa"/>
            <w:tcBorders>
              <w:top w:val="single" w:sz="4" w:space="0" w:color="auto"/>
              <w:bottom w:val="double" w:sz="4" w:space="0" w:color="auto"/>
            </w:tcBorders>
            <w:shd w:val="clear" w:color="auto" w:fill="F2F2F2"/>
            <w:vAlign w:val="center"/>
          </w:tcPr>
          <w:p w:rsidR="00137144" w:rsidRPr="003647ED" w:rsidRDefault="00F348B6" w:rsidP="00F348B6">
            <w:pPr>
              <w:jc w:val="center"/>
              <w:rPr>
                <w:rFonts w:ascii="Verdana" w:hAnsi="Verdana" w:cs="Tahoma"/>
                <w:b/>
              </w:rPr>
            </w:pPr>
            <w:r>
              <w:rPr>
                <w:rFonts w:ascii="Verdana" w:hAnsi="Verdana" w:cs="Tahoma"/>
                <w:b/>
              </w:rPr>
              <w:t>49</w:t>
            </w:r>
          </w:p>
        </w:tc>
        <w:tc>
          <w:tcPr>
            <w:tcW w:w="1054" w:type="dxa"/>
            <w:tcBorders>
              <w:top w:val="single" w:sz="4" w:space="0" w:color="auto"/>
              <w:bottom w:val="double" w:sz="4" w:space="0" w:color="auto"/>
            </w:tcBorders>
            <w:shd w:val="clear" w:color="auto" w:fill="F2F2F2"/>
            <w:vAlign w:val="center"/>
          </w:tcPr>
          <w:p w:rsidR="00137144" w:rsidRPr="003C3FC5" w:rsidRDefault="00137144" w:rsidP="00F348B6">
            <w:pPr>
              <w:jc w:val="center"/>
              <w:rPr>
                <w:rFonts w:ascii="Verdana" w:hAnsi="Verdana" w:cs="Tahoma"/>
                <w:b/>
                <w:lang w:val="en-US"/>
              </w:rPr>
            </w:pPr>
            <w:r>
              <w:rPr>
                <w:rFonts w:ascii="Verdana" w:hAnsi="Verdana" w:cs="Tahoma"/>
                <w:b/>
              </w:rPr>
              <w:t>4</w:t>
            </w:r>
            <w:r>
              <w:rPr>
                <w:rFonts w:ascii="Verdana" w:hAnsi="Verdana" w:cs="Tahoma"/>
                <w:b/>
                <w:lang w:val="en-US"/>
              </w:rPr>
              <w:t>18</w:t>
            </w:r>
          </w:p>
        </w:tc>
        <w:tc>
          <w:tcPr>
            <w:tcW w:w="700" w:type="dxa"/>
            <w:tcBorders>
              <w:top w:val="single" w:sz="4" w:space="0" w:color="auto"/>
              <w:bottom w:val="double" w:sz="4" w:space="0" w:color="auto"/>
            </w:tcBorders>
            <w:shd w:val="clear" w:color="auto" w:fill="F2F2F2"/>
            <w:vAlign w:val="center"/>
          </w:tcPr>
          <w:p w:rsidR="00137144" w:rsidRPr="003C3FC5" w:rsidRDefault="00BA6DD8" w:rsidP="00F348B6">
            <w:pPr>
              <w:jc w:val="center"/>
              <w:rPr>
                <w:rFonts w:ascii="Verdana" w:hAnsi="Verdana" w:cs="Tahoma"/>
                <w:b/>
                <w:lang w:val="en-US"/>
              </w:rPr>
            </w:pPr>
            <w:r>
              <w:rPr>
                <w:rFonts w:ascii="Verdana" w:hAnsi="Verdana" w:cs="Tahoma"/>
                <w:b/>
              </w:rPr>
              <w:t>21</w:t>
            </w:r>
          </w:p>
        </w:tc>
      </w:tr>
    </w:tbl>
    <w:p w:rsidR="00191A6F" w:rsidRDefault="00191A6F" w:rsidP="00DF2F0A">
      <w:pPr>
        <w:jc w:val="both"/>
        <w:rPr>
          <w:rFonts w:ascii="Verdana" w:hAnsi="Verdana" w:cs="Tahoma"/>
          <w:b/>
          <w:sz w:val="22"/>
          <w:szCs w:val="22"/>
        </w:rPr>
      </w:pPr>
    </w:p>
    <w:p w:rsidR="00BA6DD8" w:rsidRDefault="00BA6DD8" w:rsidP="00191A6F">
      <w:pPr>
        <w:ind w:firstLine="709"/>
        <w:jc w:val="both"/>
        <w:rPr>
          <w:rFonts w:ascii="Verdana" w:hAnsi="Verdana" w:cs="Tahoma"/>
          <w:b/>
          <w:sz w:val="22"/>
          <w:szCs w:val="22"/>
        </w:rPr>
      </w:pPr>
    </w:p>
    <w:p w:rsidR="00191A6F" w:rsidRDefault="00191A6F" w:rsidP="00191A6F">
      <w:pPr>
        <w:ind w:firstLine="709"/>
        <w:jc w:val="both"/>
        <w:rPr>
          <w:rFonts w:ascii="Verdana" w:hAnsi="Verdana" w:cs="Tahoma"/>
          <w:b/>
          <w:sz w:val="22"/>
          <w:szCs w:val="22"/>
        </w:rPr>
      </w:pPr>
      <w:r w:rsidRPr="00635049">
        <w:rPr>
          <w:rFonts w:ascii="Verdana" w:hAnsi="Verdana" w:cs="Tahoma"/>
          <w:b/>
          <w:sz w:val="22"/>
          <w:szCs w:val="22"/>
        </w:rPr>
        <w:t>Средна натовареност на</w:t>
      </w:r>
      <w:r w:rsidRPr="009F5243">
        <w:rPr>
          <w:rFonts w:ascii="Verdana" w:hAnsi="Verdana" w:cs="Tahoma"/>
          <w:b/>
          <w:sz w:val="22"/>
          <w:szCs w:val="22"/>
        </w:rPr>
        <w:t xml:space="preserve"> съдии</w:t>
      </w:r>
      <w:r w:rsidR="002E0184">
        <w:rPr>
          <w:rFonts w:ascii="Verdana" w:hAnsi="Verdana" w:cs="Tahoma"/>
          <w:b/>
          <w:sz w:val="22"/>
          <w:szCs w:val="22"/>
        </w:rPr>
        <w:t xml:space="preserve"> по щат </w:t>
      </w:r>
      <w:r w:rsidRPr="009F5243">
        <w:rPr>
          <w:rFonts w:ascii="Verdana" w:hAnsi="Verdana" w:cs="Tahoma"/>
          <w:b/>
          <w:sz w:val="22"/>
          <w:szCs w:val="22"/>
        </w:rPr>
        <w:t xml:space="preserve"> спрямо свършените брой дела</w:t>
      </w:r>
    </w:p>
    <w:p w:rsidR="00BA6DD8" w:rsidRPr="00CC508F" w:rsidRDefault="00BA6DD8" w:rsidP="00191A6F">
      <w:pPr>
        <w:ind w:firstLine="709"/>
        <w:jc w:val="both"/>
        <w:rPr>
          <w:rFonts w:ascii="Verdana" w:hAnsi="Verdana" w:cs="Tahoma"/>
          <w:b/>
          <w:color w:val="C00000"/>
        </w:rPr>
      </w:pPr>
    </w:p>
    <w:p w:rsidR="00191A6F" w:rsidRPr="00CC508F" w:rsidRDefault="00191A6F" w:rsidP="00191A6F">
      <w:pPr>
        <w:ind w:firstLine="709"/>
        <w:jc w:val="right"/>
        <w:rPr>
          <w:rFonts w:ascii="Verdana" w:hAnsi="Verdana" w:cs="Tahoma"/>
        </w:rPr>
      </w:pPr>
      <w:r w:rsidRPr="00CC508F">
        <w:rPr>
          <w:rFonts w:ascii="Verdana" w:hAnsi="Verdana" w:cs="Tahoma"/>
        </w:rPr>
        <w:t xml:space="preserve">         Таблица № 25</w:t>
      </w:r>
    </w:p>
    <w:tbl>
      <w:tblPr>
        <w:tblW w:w="988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89"/>
        <w:gridCol w:w="1297"/>
        <w:gridCol w:w="566"/>
        <w:gridCol w:w="1289"/>
        <w:gridCol w:w="558"/>
        <w:gridCol w:w="1289"/>
        <w:gridCol w:w="571"/>
        <w:gridCol w:w="1110"/>
        <w:gridCol w:w="558"/>
        <w:gridCol w:w="1110"/>
        <w:gridCol w:w="558"/>
      </w:tblGrid>
      <w:tr w:rsidR="00191A6F" w:rsidRPr="00CC508F" w:rsidTr="00191A6F">
        <w:trPr>
          <w:jc w:val="center"/>
        </w:trPr>
        <w:tc>
          <w:tcPr>
            <w:tcW w:w="836" w:type="dxa"/>
            <w:vMerge w:val="restart"/>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lang w:val="be-BY"/>
              </w:rPr>
            </w:pPr>
            <w:r>
              <w:rPr>
                <w:rFonts w:ascii="Verdana" w:hAnsi="Verdana" w:cs="Tahoma"/>
                <w:b/>
                <w:lang w:val="be-BY"/>
              </w:rPr>
              <w:t>Вид</w:t>
            </w:r>
          </w:p>
        </w:tc>
        <w:tc>
          <w:tcPr>
            <w:tcW w:w="1754" w:type="dxa"/>
            <w:gridSpan w:val="2"/>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РС-ДЕВИН</w:t>
            </w:r>
          </w:p>
        </w:tc>
        <w:tc>
          <w:tcPr>
            <w:tcW w:w="1754" w:type="dxa"/>
            <w:gridSpan w:val="2"/>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РС-МАДАН</w:t>
            </w:r>
          </w:p>
        </w:tc>
        <w:tc>
          <w:tcPr>
            <w:tcW w:w="1896" w:type="dxa"/>
            <w:gridSpan w:val="2"/>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РС-ЗЛАТОГРАД</w:t>
            </w:r>
          </w:p>
        </w:tc>
        <w:tc>
          <w:tcPr>
            <w:tcW w:w="1754" w:type="dxa"/>
            <w:gridSpan w:val="2"/>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rPr>
            </w:pPr>
            <w:r w:rsidRPr="00CC508F">
              <w:rPr>
                <w:rFonts w:ascii="Verdana" w:hAnsi="Verdana" w:cs="Tahoma"/>
                <w:b/>
              </w:rPr>
              <w:t>РС-СМОЛЯН</w:t>
            </w:r>
          </w:p>
        </w:tc>
        <w:tc>
          <w:tcPr>
            <w:tcW w:w="1893" w:type="dxa"/>
            <w:gridSpan w:val="2"/>
            <w:tcBorders>
              <w:top w:val="double" w:sz="4" w:space="0" w:color="auto"/>
              <w:bottom w:val="single" w:sz="4" w:space="0" w:color="auto"/>
            </w:tcBorders>
            <w:shd w:val="clear" w:color="auto" w:fill="D9D9D9"/>
            <w:vAlign w:val="center"/>
          </w:tcPr>
          <w:p w:rsidR="00191A6F" w:rsidRPr="00CC508F" w:rsidRDefault="00191A6F" w:rsidP="00191A6F">
            <w:pPr>
              <w:jc w:val="center"/>
              <w:rPr>
                <w:rFonts w:ascii="Verdana" w:hAnsi="Verdana" w:cs="Tahoma"/>
                <w:b/>
                <w:lang w:val="be-BY"/>
              </w:rPr>
            </w:pPr>
            <w:r w:rsidRPr="00CC508F">
              <w:rPr>
                <w:rFonts w:ascii="Verdana" w:hAnsi="Verdana" w:cs="Tahoma"/>
                <w:b/>
              </w:rPr>
              <w:t>РС-ЧЕПЕЛАРЕ</w:t>
            </w:r>
          </w:p>
        </w:tc>
      </w:tr>
      <w:tr w:rsidR="00191A6F" w:rsidRPr="00CC508F" w:rsidTr="00191A6F">
        <w:trPr>
          <w:jc w:val="center"/>
        </w:trPr>
        <w:tc>
          <w:tcPr>
            <w:tcW w:w="836" w:type="dxa"/>
            <w:vMerge/>
            <w:tcBorders>
              <w:top w:val="single" w:sz="4" w:space="0" w:color="auto"/>
              <w:bottom w:val="single" w:sz="4" w:space="0" w:color="auto"/>
            </w:tcBorders>
            <w:shd w:val="clear" w:color="auto" w:fill="D9D9D9"/>
            <w:vAlign w:val="center"/>
          </w:tcPr>
          <w:p w:rsidR="00191A6F" w:rsidRPr="00CC508F" w:rsidRDefault="00191A6F" w:rsidP="00191A6F">
            <w:pPr>
              <w:jc w:val="both"/>
              <w:rPr>
                <w:rFonts w:ascii="Verdana" w:hAnsi="Verdana" w:cs="Tahoma"/>
                <w:b/>
                <w:lang w:val="be-BY"/>
              </w:rPr>
            </w:pPr>
          </w:p>
        </w:tc>
        <w:tc>
          <w:tcPr>
            <w:tcW w:w="1025" w:type="dxa"/>
            <w:tcBorders>
              <w:top w:val="single" w:sz="4" w:space="0" w:color="auto"/>
              <w:bottom w:val="single" w:sz="4" w:space="0" w:color="auto"/>
            </w:tcBorders>
            <w:shd w:val="clear" w:color="auto" w:fill="D9D9D9"/>
            <w:vAlign w:val="center"/>
          </w:tcPr>
          <w:p w:rsidR="00191A6F" w:rsidRPr="00CC508F" w:rsidRDefault="00191A6F" w:rsidP="00191A6F">
            <w:pPr>
              <w:jc w:val="both"/>
              <w:rPr>
                <w:rFonts w:ascii="Verdana" w:hAnsi="Verdana" w:cs="Tahoma"/>
                <w:b/>
                <w:lang w:val="be-BY"/>
              </w:rPr>
            </w:pPr>
            <w:r w:rsidRPr="00CC508F">
              <w:rPr>
                <w:rFonts w:ascii="Verdana" w:hAnsi="Verdana" w:cs="Tahoma"/>
                <w:b/>
                <w:lang w:val="be-BY"/>
              </w:rPr>
              <w:t>Решени</w:t>
            </w:r>
          </w:p>
        </w:tc>
        <w:tc>
          <w:tcPr>
            <w:tcW w:w="729" w:type="dxa"/>
            <w:tcBorders>
              <w:top w:val="single" w:sz="4" w:space="0" w:color="auto"/>
              <w:bottom w:val="single" w:sz="4" w:space="0" w:color="auto"/>
            </w:tcBorders>
            <w:shd w:val="clear" w:color="auto" w:fill="D9D9D9"/>
            <w:vAlign w:val="center"/>
          </w:tcPr>
          <w:p w:rsidR="00191A6F" w:rsidRPr="00CC508F" w:rsidRDefault="00191A6F" w:rsidP="00191A6F">
            <w:pPr>
              <w:jc w:val="both"/>
              <w:rPr>
                <w:rFonts w:ascii="Verdana" w:hAnsi="Verdana" w:cs="Tahoma"/>
                <w:b/>
                <w:lang w:val="be-BY"/>
              </w:rPr>
            </w:pPr>
            <w:r w:rsidRPr="00CC508F">
              <w:rPr>
                <w:rFonts w:ascii="Verdana" w:hAnsi="Verdana" w:cs="Tahoma"/>
                <w:b/>
                <w:lang w:val="be-BY"/>
              </w:rPr>
              <w:t>Бр</w:t>
            </w:r>
          </w:p>
        </w:tc>
        <w:tc>
          <w:tcPr>
            <w:tcW w:w="1025" w:type="dxa"/>
            <w:tcBorders>
              <w:top w:val="single" w:sz="4" w:space="0" w:color="auto"/>
              <w:bottom w:val="single" w:sz="4" w:space="0" w:color="auto"/>
            </w:tcBorders>
            <w:shd w:val="clear" w:color="auto" w:fill="D9D9D9"/>
            <w:vAlign w:val="center"/>
          </w:tcPr>
          <w:p w:rsidR="00191A6F" w:rsidRPr="00CC508F" w:rsidRDefault="00191A6F" w:rsidP="00191A6F">
            <w:pPr>
              <w:jc w:val="both"/>
              <w:rPr>
                <w:rFonts w:ascii="Verdana" w:hAnsi="Verdana" w:cs="Tahoma"/>
                <w:b/>
                <w:lang w:val="be-BY"/>
              </w:rPr>
            </w:pPr>
            <w:r w:rsidRPr="00CC508F">
              <w:rPr>
                <w:rFonts w:ascii="Verdana" w:hAnsi="Verdana" w:cs="Tahoma"/>
                <w:b/>
                <w:lang w:val="be-BY"/>
              </w:rPr>
              <w:t>решени</w:t>
            </w:r>
          </w:p>
        </w:tc>
        <w:tc>
          <w:tcPr>
            <w:tcW w:w="729" w:type="dxa"/>
            <w:tcBorders>
              <w:top w:val="single" w:sz="4" w:space="0" w:color="auto"/>
              <w:bottom w:val="single" w:sz="4" w:space="0" w:color="auto"/>
            </w:tcBorders>
            <w:shd w:val="clear" w:color="auto" w:fill="D9D9D9"/>
            <w:vAlign w:val="center"/>
          </w:tcPr>
          <w:p w:rsidR="00191A6F" w:rsidRPr="00CC508F" w:rsidRDefault="00191A6F" w:rsidP="00191A6F">
            <w:pPr>
              <w:jc w:val="both"/>
              <w:rPr>
                <w:rFonts w:ascii="Verdana" w:hAnsi="Verdana" w:cs="Tahoma"/>
                <w:b/>
                <w:lang w:val="be-BY"/>
              </w:rPr>
            </w:pPr>
            <w:r w:rsidRPr="00CC508F">
              <w:rPr>
                <w:rFonts w:ascii="Verdana" w:hAnsi="Verdana" w:cs="Tahoma"/>
                <w:b/>
                <w:lang w:val="be-BY"/>
              </w:rPr>
              <w:t>бр</w:t>
            </w:r>
            <w:r w:rsidRPr="00CC508F">
              <w:rPr>
                <w:rFonts w:ascii="Verdana" w:hAnsi="Verdana" w:cs="Tahoma"/>
                <w:b/>
              </w:rPr>
              <w:t xml:space="preserve"> </w:t>
            </w:r>
          </w:p>
        </w:tc>
        <w:tc>
          <w:tcPr>
            <w:tcW w:w="1165" w:type="dxa"/>
            <w:tcBorders>
              <w:top w:val="single" w:sz="4" w:space="0" w:color="auto"/>
              <w:bottom w:val="single" w:sz="4" w:space="0" w:color="auto"/>
            </w:tcBorders>
            <w:shd w:val="clear" w:color="auto" w:fill="D9D9D9"/>
            <w:vAlign w:val="center"/>
          </w:tcPr>
          <w:p w:rsidR="00191A6F" w:rsidRPr="00CC508F" w:rsidRDefault="00191A6F" w:rsidP="00191A6F">
            <w:pPr>
              <w:jc w:val="both"/>
              <w:rPr>
                <w:rFonts w:ascii="Verdana" w:hAnsi="Verdana" w:cs="Tahoma"/>
                <w:b/>
                <w:lang w:val="be-BY"/>
              </w:rPr>
            </w:pPr>
            <w:r>
              <w:rPr>
                <w:rFonts w:ascii="Verdana" w:hAnsi="Verdana" w:cs="Tahoma"/>
                <w:b/>
                <w:lang w:val="be-BY"/>
              </w:rPr>
              <w:t>р</w:t>
            </w:r>
            <w:r w:rsidRPr="00CC508F">
              <w:rPr>
                <w:rFonts w:ascii="Verdana" w:hAnsi="Verdana" w:cs="Tahoma"/>
                <w:b/>
                <w:lang w:val="be-BY"/>
              </w:rPr>
              <w:t>ешени</w:t>
            </w:r>
          </w:p>
        </w:tc>
        <w:tc>
          <w:tcPr>
            <w:tcW w:w="731" w:type="dxa"/>
            <w:tcBorders>
              <w:top w:val="single" w:sz="4" w:space="0" w:color="auto"/>
              <w:bottom w:val="single" w:sz="4" w:space="0" w:color="auto"/>
            </w:tcBorders>
            <w:shd w:val="clear" w:color="auto" w:fill="D9D9D9"/>
            <w:vAlign w:val="center"/>
          </w:tcPr>
          <w:p w:rsidR="00191A6F" w:rsidRPr="00CC508F" w:rsidRDefault="00191A6F" w:rsidP="00191A6F">
            <w:pPr>
              <w:jc w:val="both"/>
              <w:rPr>
                <w:rFonts w:ascii="Verdana" w:hAnsi="Verdana" w:cs="Tahoma"/>
                <w:b/>
                <w:lang w:val="be-BY"/>
              </w:rPr>
            </w:pPr>
            <w:r w:rsidRPr="00CC508F">
              <w:rPr>
                <w:rFonts w:ascii="Verdana" w:hAnsi="Verdana" w:cs="Tahoma"/>
                <w:b/>
                <w:lang w:val="be-BY"/>
              </w:rPr>
              <w:t>бр</w:t>
            </w:r>
          </w:p>
        </w:tc>
        <w:tc>
          <w:tcPr>
            <w:tcW w:w="1025" w:type="dxa"/>
            <w:tcBorders>
              <w:top w:val="single" w:sz="4" w:space="0" w:color="auto"/>
              <w:bottom w:val="single" w:sz="4" w:space="0" w:color="auto"/>
            </w:tcBorders>
            <w:shd w:val="clear" w:color="auto" w:fill="D9D9D9"/>
            <w:vAlign w:val="center"/>
          </w:tcPr>
          <w:p w:rsidR="00191A6F" w:rsidRPr="00D508C8" w:rsidRDefault="00191A6F" w:rsidP="00191A6F">
            <w:pPr>
              <w:jc w:val="both"/>
              <w:rPr>
                <w:rFonts w:ascii="Verdana" w:hAnsi="Verdana" w:cs="Tahoma"/>
                <w:b/>
                <w:sz w:val="20"/>
                <w:szCs w:val="20"/>
                <w:lang w:val="be-BY"/>
              </w:rPr>
            </w:pPr>
            <w:r w:rsidRPr="00D508C8">
              <w:rPr>
                <w:rFonts w:ascii="Verdana" w:hAnsi="Verdana" w:cs="Tahoma"/>
                <w:b/>
                <w:sz w:val="20"/>
                <w:szCs w:val="20"/>
                <w:lang w:val="be-BY"/>
              </w:rPr>
              <w:t>решени</w:t>
            </w:r>
          </w:p>
        </w:tc>
        <w:tc>
          <w:tcPr>
            <w:tcW w:w="729" w:type="dxa"/>
            <w:tcBorders>
              <w:top w:val="single" w:sz="4" w:space="0" w:color="auto"/>
              <w:bottom w:val="single" w:sz="4" w:space="0" w:color="auto"/>
            </w:tcBorders>
            <w:shd w:val="clear" w:color="auto" w:fill="D9D9D9"/>
            <w:vAlign w:val="center"/>
          </w:tcPr>
          <w:p w:rsidR="00191A6F" w:rsidRPr="00CC508F" w:rsidRDefault="00191A6F" w:rsidP="00191A6F">
            <w:pPr>
              <w:jc w:val="both"/>
              <w:rPr>
                <w:rFonts w:ascii="Verdana" w:hAnsi="Verdana" w:cs="Tahoma"/>
                <w:b/>
                <w:lang w:val="be-BY"/>
              </w:rPr>
            </w:pPr>
            <w:r w:rsidRPr="00CC508F">
              <w:rPr>
                <w:rFonts w:ascii="Verdana" w:hAnsi="Verdana" w:cs="Tahoma"/>
                <w:b/>
                <w:lang w:val="be-BY"/>
              </w:rPr>
              <w:t>бр</w:t>
            </w:r>
          </w:p>
        </w:tc>
        <w:tc>
          <w:tcPr>
            <w:tcW w:w="1025" w:type="dxa"/>
            <w:tcBorders>
              <w:top w:val="single" w:sz="4" w:space="0" w:color="auto"/>
              <w:bottom w:val="single" w:sz="4" w:space="0" w:color="auto"/>
            </w:tcBorders>
            <w:shd w:val="clear" w:color="auto" w:fill="D9D9D9"/>
            <w:vAlign w:val="center"/>
          </w:tcPr>
          <w:p w:rsidR="00191A6F" w:rsidRPr="00D508C8" w:rsidRDefault="00191A6F" w:rsidP="00191A6F">
            <w:pPr>
              <w:jc w:val="both"/>
              <w:rPr>
                <w:rFonts w:ascii="Verdana" w:hAnsi="Verdana" w:cs="Tahoma"/>
                <w:b/>
                <w:sz w:val="20"/>
                <w:szCs w:val="20"/>
                <w:lang w:val="be-BY"/>
              </w:rPr>
            </w:pPr>
            <w:r w:rsidRPr="00D508C8">
              <w:rPr>
                <w:rFonts w:ascii="Verdana" w:hAnsi="Verdana" w:cs="Tahoma"/>
                <w:b/>
                <w:sz w:val="20"/>
                <w:szCs w:val="20"/>
                <w:lang w:val="be-BY"/>
              </w:rPr>
              <w:t>решени</w:t>
            </w:r>
          </w:p>
        </w:tc>
        <w:tc>
          <w:tcPr>
            <w:tcW w:w="868" w:type="dxa"/>
            <w:tcBorders>
              <w:top w:val="single" w:sz="4" w:space="0" w:color="auto"/>
              <w:bottom w:val="single" w:sz="4" w:space="0" w:color="auto"/>
            </w:tcBorders>
            <w:shd w:val="clear" w:color="auto" w:fill="D9D9D9"/>
            <w:vAlign w:val="center"/>
          </w:tcPr>
          <w:p w:rsidR="00191A6F" w:rsidRPr="00CC508F" w:rsidRDefault="00191A6F" w:rsidP="00191A6F">
            <w:pPr>
              <w:jc w:val="both"/>
              <w:rPr>
                <w:rFonts w:ascii="Verdana" w:hAnsi="Verdana" w:cs="Tahoma"/>
                <w:b/>
                <w:lang w:val="be-BY"/>
              </w:rPr>
            </w:pPr>
            <w:r w:rsidRPr="00CC508F">
              <w:rPr>
                <w:rFonts w:ascii="Verdana" w:hAnsi="Verdana" w:cs="Tahoma"/>
                <w:b/>
                <w:lang w:val="be-BY"/>
              </w:rPr>
              <w:t>бр</w:t>
            </w:r>
          </w:p>
        </w:tc>
      </w:tr>
      <w:tr w:rsidR="00191A6F" w:rsidRPr="00CC508F" w:rsidTr="00191A6F">
        <w:trPr>
          <w:trHeight w:val="397"/>
          <w:jc w:val="center"/>
        </w:trPr>
        <w:tc>
          <w:tcPr>
            <w:tcW w:w="836" w:type="dxa"/>
            <w:tcBorders>
              <w:top w:val="single" w:sz="4" w:space="0" w:color="auto"/>
              <w:bottom w:val="single" w:sz="4" w:space="0" w:color="auto"/>
            </w:tcBorders>
            <w:shd w:val="clear" w:color="auto" w:fill="F2F2F2"/>
            <w:vAlign w:val="center"/>
          </w:tcPr>
          <w:p w:rsidR="00191A6F" w:rsidRPr="00CC508F" w:rsidRDefault="00191A6F" w:rsidP="00191A6F">
            <w:pPr>
              <w:jc w:val="both"/>
              <w:rPr>
                <w:rFonts w:ascii="Verdana" w:hAnsi="Verdana" w:cs="Tahoma"/>
                <w:b/>
                <w:lang w:val="be-BY"/>
              </w:rPr>
            </w:pPr>
            <w:r w:rsidRPr="00CC508F">
              <w:rPr>
                <w:rFonts w:ascii="Verdana" w:hAnsi="Verdana" w:cs="Tahoma"/>
                <w:b/>
                <w:lang w:val="be-BY"/>
              </w:rPr>
              <w:t>ГР.</w:t>
            </w:r>
          </w:p>
        </w:tc>
        <w:tc>
          <w:tcPr>
            <w:tcW w:w="1025" w:type="dxa"/>
            <w:tcBorders>
              <w:top w:val="single" w:sz="4" w:space="0" w:color="auto"/>
              <w:bottom w:val="single" w:sz="4" w:space="0" w:color="auto"/>
            </w:tcBorders>
            <w:shd w:val="clear" w:color="auto" w:fill="F2F2F2"/>
            <w:vAlign w:val="center"/>
          </w:tcPr>
          <w:p w:rsidR="00191A6F" w:rsidRPr="009F5243" w:rsidRDefault="00191A6F" w:rsidP="00191A6F">
            <w:pPr>
              <w:jc w:val="center"/>
              <w:rPr>
                <w:rFonts w:ascii="Verdana" w:hAnsi="Verdana" w:cs="Tahoma"/>
                <w:b/>
                <w:lang w:val="en-US"/>
              </w:rPr>
            </w:pPr>
            <w:r>
              <w:rPr>
                <w:rFonts w:ascii="Verdana" w:hAnsi="Verdana" w:cs="Tahoma"/>
                <w:b/>
                <w:lang w:val="en-US"/>
              </w:rPr>
              <w:t>463</w:t>
            </w:r>
          </w:p>
        </w:tc>
        <w:tc>
          <w:tcPr>
            <w:tcW w:w="729" w:type="dxa"/>
            <w:tcBorders>
              <w:top w:val="single" w:sz="4" w:space="0" w:color="auto"/>
              <w:bottom w:val="single" w:sz="4" w:space="0" w:color="auto"/>
            </w:tcBorders>
            <w:shd w:val="clear" w:color="auto" w:fill="F2F2F2"/>
            <w:vAlign w:val="center"/>
          </w:tcPr>
          <w:p w:rsidR="00191A6F" w:rsidRPr="009F5243" w:rsidRDefault="00191A6F" w:rsidP="00191A6F">
            <w:pPr>
              <w:jc w:val="center"/>
              <w:rPr>
                <w:rFonts w:ascii="Verdana" w:hAnsi="Verdana" w:cs="Tahoma"/>
                <w:b/>
                <w:lang w:val="en-US"/>
              </w:rPr>
            </w:pPr>
            <w:r>
              <w:rPr>
                <w:rFonts w:ascii="Verdana" w:hAnsi="Verdana" w:cs="Tahoma"/>
                <w:b/>
                <w:lang w:val="en-US"/>
              </w:rPr>
              <w:t>19</w:t>
            </w:r>
          </w:p>
        </w:tc>
        <w:tc>
          <w:tcPr>
            <w:tcW w:w="1025" w:type="dxa"/>
            <w:tcBorders>
              <w:top w:val="single" w:sz="4" w:space="0" w:color="auto"/>
              <w:bottom w:val="single" w:sz="4" w:space="0" w:color="auto"/>
            </w:tcBorders>
            <w:shd w:val="clear" w:color="auto" w:fill="F2F2F2"/>
            <w:vAlign w:val="center"/>
          </w:tcPr>
          <w:p w:rsidR="00191A6F" w:rsidRPr="009F5243" w:rsidRDefault="00191A6F" w:rsidP="00191A6F">
            <w:pPr>
              <w:jc w:val="center"/>
              <w:rPr>
                <w:rFonts w:ascii="Verdana" w:hAnsi="Verdana" w:cs="Tahoma"/>
                <w:b/>
                <w:lang w:val="en-US"/>
              </w:rPr>
            </w:pPr>
            <w:r>
              <w:rPr>
                <w:rFonts w:ascii="Verdana" w:hAnsi="Verdana" w:cs="Tahoma"/>
                <w:b/>
                <w:lang w:val="en-US"/>
              </w:rPr>
              <w:t>389</w:t>
            </w:r>
          </w:p>
        </w:tc>
        <w:tc>
          <w:tcPr>
            <w:tcW w:w="729" w:type="dxa"/>
            <w:tcBorders>
              <w:top w:val="single" w:sz="4" w:space="0" w:color="auto"/>
              <w:bottom w:val="single" w:sz="4" w:space="0" w:color="auto"/>
            </w:tcBorders>
            <w:shd w:val="clear" w:color="auto" w:fill="F2F2F2"/>
            <w:vAlign w:val="center"/>
          </w:tcPr>
          <w:p w:rsidR="00191A6F" w:rsidRPr="00CC508F" w:rsidRDefault="00191A6F" w:rsidP="00191A6F">
            <w:pPr>
              <w:jc w:val="center"/>
              <w:rPr>
                <w:rFonts w:ascii="Verdana" w:hAnsi="Verdana" w:cs="Tahoma"/>
                <w:b/>
              </w:rPr>
            </w:pPr>
            <w:r w:rsidRPr="00CC508F">
              <w:rPr>
                <w:rFonts w:ascii="Verdana" w:hAnsi="Verdana" w:cs="Tahoma"/>
                <w:b/>
                <w:lang w:val="en-US"/>
              </w:rPr>
              <w:t>1</w:t>
            </w:r>
            <w:r>
              <w:rPr>
                <w:rFonts w:ascii="Verdana" w:hAnsi="Verdana" w:cs="Tahoma"/>
                <w:b/>
                <w:lang w:val="en-US"/>
              </w:rPr>
              <w:t>6</w:t>
            </w:r>
          </w:p>
        </w:tc>
        <w:tc>
          <w:tcPr>
            <w:tcW w:w="1165" w:type="dxa"/>
            <w:tcBorders>
              <w:top w:val="single" w:sz="4" w:space="0" w:color="auto"/>
              <w:bottom w:val="single" w:sz="4" w:space="0" w:color="auto"/>
            </w:tcBorders>
            <w:shd w:val="clear" w:color="auto" w:fill="F2F2F2"/>
            <w:vAlign w:val="center"/>
          </w:tcPr>
          <w:p w:rsidR="00191A6F" w:rsidRPr="00F71BCB" w:rsidRDefault="00191A6F" w:rsidP="00191A6F">
            <w:pPr>
              <w:jc w:val="center"/>
              <w:rPr>
                <w:rFonts w:ascii="Verdana" w:hAnsi="Verdana" w:cs="Tahoma"/>
                <w:b/>
                <w:lang w:val="en-US"/>
              </w:rPr>
            </w:pPr>
            <w:r>
              <w:rPr>
                <w:rFonts w:ascii="Verdana" w:hAnsi="Verdana" w:cs="Tahoma"/>
                <w:b/>
                <w:lang w:val="en-US"/>
              </w:rPr>
              <w:t>276</w:t>
            </w:r>
          </w:p>
        </w:tc>
        <w:tc>
          <w:tcPr>
            <w:tcW w:w="731" w:type="dxa"/>
            <w:tcBorders>
              <w:top w:val="single" w:sz="4" w:space="0" w:color="auto"/>
              <w:bottom w:val="single" w:sz="4" w:space="0" w:color="auto"/>
            </w:tcBorders>
            <w:shd w:val="clear" w:color="auto" w:fill="F2F2F2"/>
            <w:vAlign w:val="center"/>
          </w:tcPr>
          <w:p w:rsidR="00191A6F" w:rsidRPr="00F71BCB" w:rsidRDefault="00191A6F" w:rsidP="00191A6F">
            <w:pPr>
              <w:jc w:val="center"/>
              <w:rPr>
                <w:rFonts w:ascii="Verdana" w:hAnsi="Verdana" w:cs="Tahoma"/>
                <w:b/>
                <w:lang w:val="en-US"/>
              </w:rPr>
            </w:pPr>
            <w:r w:rsidRPr="00CC508F">
              <w:rPr>
                <w:rFonts w:ascii="Verdana" w:hAnsi="Verdana" w:cs="Tahoma"/>
                <w:b/>
                <w:lang w:val="en-US"/>
              </w:rPr>
              <w:t>1</w:t>
            </w:r>
            <w:r>
              <w:rPr>
                <w:rFonts w:ascii="Verdana" w:hAnsi="Verdana" w:cs="Tahoma"/>
                <w:b/>
                <w:lang w:val="en-US"/>
              </w:rPr>
              <w:t>2</w:t>
            </w:r>
          </w:p>
        </w:tc>
        <w:tc>
          <w:tcPr>
            <w:tcW w:w="1025" w:type="dxa"/>
            <w:tcBorders>
              <w:top w:val="single" w:sz="4" w:space="0" w:color="auto"/>
              <w:bottom w:val="single" w:sz="4" w:space="0" w:color="auto"/>
            </w:tcBorders>
            <w:shd w:val="clear" w:color="auto" w:fill="F2F2F2"/>
            <w:vAlign w:val="center"/>
          </w:tcPr>
          <w:p w:rsidR="00191A6F" w:rsidRPr="00CC508F" w:rsidRDefault="00191A6F" w:rsidP="00191A6F">
            <w:pPr>
              <w:jc w:val="center"/>
              <w:rPr>
                <w:rFonts w:ascii="Verdana" w:hAnsi="Verdana" w:cs="Tahoma"/>
                <w:b/>
              </w:rPr>
            </w:pPr>
            <w:r>
              <w:rPr>
                <w:rFonts w:ascii="Verdana" w:hAnsi="Verdana" w:cs="Tahoma"/>
                <w:b/>
                <w:lang w:val="en-US"/>
              </w:rPr>
              <w:t>1378</w:t>
            </w:r>
          </w:p>
        </w:tc>
        <w:tc>
          <w:tcPr>
            <w:tcW w:w="729" w:type="dxa"/>
            <w:tcBorders>
              <w:top w:val="single" w:sz="4" w:space="0" w:color="auto"/>
              <w:bottom w:val="single" w:sz="4" w:space="0" w:color="auto"/>
            </w:tcBorders>
            <w:shd w:val="clear" w:color="auto" w:fill="F2F2F2"/>
            <w:vAlign w:val="center"/>
          </w:tcPr>
          <w:p w:rsidR="00191A6F" w:rsidRPr="00F71BCB" w:rsidRDefault="00191A6F" w:rsidP="00191A6F">
            <w:pPr>
              <w:jc w:val="center"/>
              <w:rPr>
                <w:rFonts w:ascii="Verdana" w:hAnsi="Verdana" w:cs="Tahoma"/>
                <w:b/>
                <w:lang w:val="en-US"/>
              </w:rPr>
            </w:pPr>
            <w:r>
              <w:rPr>
                <w:rFonts w:ascii="Verdana" w:hAnsi="Verdana" w:cs="Tahoma"/>
                <w:b/>
                <w:lang w:val="en-US"/>
              </w:rPr>
              <w:t>23</w:t>
            </w:r>
          </w:p>
        </w:tc>
        <w:tc>
          <w:tcPr>
            <w:tcW w:w="1025" w:type="dxa"/>
            <w:tcBorders>
              <w:top w:val="single" w:sz="4" w:space="0" w:color="auto"/>
              <w:bottom w:val="single" w:sz="4" w:space="0" w:color="auto"/>
            </w:tcBorders>
            <w:shd w:val="clear" w:color="auto" w:fill="F2F2F2"/>
            <w:vAlign w:val="center"/>
          </w:tcPr>
          <w:p w:rsidR="00191A6F" w:rsidRPr="00F71BCB" w:rsidRDefault="00191A6F" w:rsidP="00191A6F">
            <w:pPr>
              <w:jc w:val="center"/>
              <w:rPr>
                <w:rFonts w:ascii="Verdana" w:hAnsi="Verdana" w:cs="Tahoma"/>
                <w:b/>
                <w:lang w:val="en-US"/>
              </w:rPr>
            </w:pPr>
            <w:r>
              <w:rPr>
                <w:rFonts w:ascii="Verdana" w:hAnsi="Verdana" w:cs="Tahoma"/>
                <w:b/>
                <w:lang w:val="en-US"/>
              </w:rPr>
              <w:t>212</w:t>
            </w:r>
          </w:p>
        </w:tc>
        <w:tc>
          <w:tcPr>
            <w:tcW w:w="868" w:type="dxa"/>
            <w:tcBorders>
              <w:top w:val="single" w:sz="4" w:space="0" w:color="auto"/>
              <w:bottom w:val="single" w:sz="4" w:space="0" w:color="auto"/>
            </w:tcBorders>
            <w:shd w:val="clear" w:color="auto" w:fill="F2F2F2"/>
            <w:vAlign w:val="center"/>
          </w:tcPr>
          <w:p w:rsidR="00191A6F" w:rsidRPr="00F71BCB" w:rsidRDefault="00191A6F" w:rsidP="00191A6F">
            <w:pPr>
              <w:jc w:val="center"/>
              <w:rPr>
                <w:rFonts w:ascii="Verdana" w:hAnsi="Verdana" w:cs="Tahoma"/>
                <w:b/>
                <w:lang w:val="en-US"/>
              </w:rPr>
            </w:pPr>
            <w:r>
              <w:rPr>
                <w:rFonts w:ascii="Verdana" w:hAnsi="Verdana" w:cs="Tahoma"/>
                <w:b/>
                <w:lang w:val="en-US"/>
              </w:rPr>
              <w:t>9</w:t>
            </w:r>
          </w:p>
        </w:tc>
      </w:tr>
      <w:tr w:rsidR="00191A6F" w:rsidRPr="00CC508F" w:rsidTr="00191A6F">
        <w:trPr>
          <w:trHeight w:val="397"/>
          <w:jc w:val="center"/>
        </w:trPr>
        <w:tc>
          <w:tcPr>
            <w:tcW w:w="836" w:type="dxa"/>
            <w:tcBorders>
              <w:top w:val="single" w:sz="4" w:space="0" w:color="auto"/>
              <w:bottom w:val="single" w:sz="4" w:space="0" w:color="auto"/>
            </w:tcBorders>
            <w:shd w:val="clear" w:color="auto" w:fill="F2F2F2"/>
            <w:vAlign w:val="center"/>
          </w:tcPr>
          <w:p w:rsidR="00191A6F" w:rsidRPr="00CC508F" w:rsidRDefault="00191A6F" w:rsidP="00191A6F">
            <w:pPr>
              <w:jc w:val="both"/>
              <w:rPr>
                <w:rFonts w:ascii="Verdana" w:hAnsi="Verdana" w:cs="Tahoma"/>
                <w:b/>
                <w:lang w:val="be-BY"/>
              </w:rPr>
            </w:pPr>
            <w:r w:rsidRPr="00CC508F">
              <w:rPr>
                <w:rFonts w:ascii="Verdana" w:hAnsi="Verdana" w:cs="Tahoma"/>
                <w:b/>
                <w:lang w:val="be-BY"/>
              </w:rPr>
              <w:t>НАК.</w:t>
            </w:r>
          </w:p>
        </w:tc>
        <w:tc>
          <w:tcPr>
            <w:tcW w:w="1025" w:type="dxa"/>
            <w:tcBorders>
              <w:top w:val="single" w:sz="4" w:space="0" w:color="auto"/>
              <w:bottom w:val="single" w:sz="4" w:space="0" w:color="auto"/>
            </w:tcBorders>
            <w:shd w:val="clear" w:color="auto" w:fill="F2F2F2"/>
            <w:vAlign w:val="center"/>
          </w:tcPr>
          <w:p w:rsidR="00191A6F" w:rsidRPr="009F5243" w:rsidRDefault="00191A6F" w:rsidP="00191A6F">
            <w:pPr>
              <w:jc w:val="center"/>
              <w:rPr>
                <w:rFonts w:ascii="Verdana" w:hAnsi="Verdana" w:cs="Tahoma"/>
                <w:b/>
                <w:lang w:val="en-US"/>
              </w:rPr>
            </w:pPr>
            <w:r>
              <w:rPr>
                <w:rFonts w:ascii="Verdana" w:hAnsi="Verdana" w:cs="Tahoma"/>
                <w:b/>
                <w:lang w:val="en-US"/>
              </w:rPr>
              <w:t>148</w:t>
            </w:r>
          </w:p>
        </w:tc>
        <w:tc>
          <w:tcPr>
            <w:tcW w:w="729" w:type="dxa"/>
            <w:tcBorders>
              <w:top w:val="single" w:sz="4" w:space="0" w:color="auto"/>
              <w:bottom w:val="single" w:sz="4" w:space="0" w:color="auto"/>
            </w:tcBorders>
            <w:shd w:val="clear" w:color="auto" w:fill="F2F2F2"/>
            <w:vAlign w:val="center"/>
          </w:tcPr>
          <w:p w:rsidR="00191A6F" w:rsidRPr="009F5243" w:rsidRDefault="00191A6F" w:rsidP="00191A6F">
            <w:pPr>
              <w:jc w:val="center"/>
              <w:rPr>
                <w:rFonts w:ascii="Verdana" w:hAnsi="Verdana" w:cs="Tahoma"/>
                <w:b/>
                <w:lang w:val="en-US"/>
              </w:rPr>
            </w:pPr>
            <w:r>
              <w:rPr>
                <w:rFonts w:ascii="Verdana" w:hAnsi="Verdana" w:cs="Tahoma"/>
                <w:b/>
                <w:lang w:val="en-US"/>
              </w:rPr>
              <w:t>6</w:t>
            </w:r>
          </w:p>
        </w:tc>
        <w:tc>
          <w:tcPr>
            <w:tcW w:w="1025" w:type="dxa"/>
            <w:tcBorders>
              <w:top w:val="single" w:sz="4" w:space="0" w:color="auto"/>
              <w:bottom w:val="single" w:sz="4" w:space="0" w:color="auto"/>
            </w:tcBorders>
            <w:shd w:val="clear" w:color="auto" w:fill="F2F2F2"/>
            <w:vAlign w:val="center"/>
          </w:tcPr>
          <w:p w:rsidR="00191A6F" w:rsidRPr="009F5243" w:rsidRDefault="00191A6F" w:rsidP="00191A6F">
            <w:pPr>
              <w:jc w:val="center"/>
              <w:rPr>
                <w:rFonts w:ascii="Verdana" w:hAnsi="Verdana" w:cs="Tahoma"/>
                <w:b/>
                <w:lang w:val="en-US"/>
              </w:rPr>
            </w:pPr>
            <w:r>
              <w:rPr>
                <w:rFonts w:ascii="Verdana" w:hAnsi="Verdana" w:cs="Tahoma"/>
                <w:b/>
                <w:lang w:val="en-US"/>
              </w:rPr>
              <w:t>178</w:t>
            </w:r>
          </w:p>
        </w:tc>
        <w:tc>
          <w:tcPr>
            <w:tcW w:w="729" w:type="dxa"/>
            <w:tcBorders>
              <w:top w:val="single" w:sz="4" w:space="0" w:color="auto"/>
              <w:bottom w:val="single" w:sz="4" w:space="0" w:color="auto"/>
            </w:tcBorders>
            <w:shd w:val="clear" w:color="auto" w:fill="F2F2F2"/>
            <w:vAlign w:val="center"/>
          </w:tcPr>
          <w:p w:rsidR="00191A6F" w:rsidRPr="009F5243" w:rsidRDefault="00191A6F" w:rsidP="00191A6F">
            <w:pPr>
              <w:jc w:val="center"/>
              <w:rPr>
                <w:rFonts w:ascii="Verdana" w:hAnsi="Verdana" w:cs="Tahoma"/>
                <w:b/>
                <w:lang w:val="en-US"/>
              </w:rPr>
            </w:pPr>
            <w:r>
              <w:rPr>
                <w:rFonts w:ascii="Verdana" w:hAnsi="Verdana" w:cs="Tahoma"/>
                <w:b/>
                <w:lang w:val="en-US"/>
              </w:rPr>
              <w:t>7</w:t>
            </w:r>
          </w:p>
        </w:tc>
        <w:tc>
          <w:tcPr>
            <w:tcW w:w="1165" w:type="dxa"/>
            <w:tcBorders>
              <w:top w:val="single" w:sz="4" w:space="0" w:color="auto"/>
              <w:bottom w:val="single" w:sz="4" w:space="0" w:color="auto"/>
            </w:tcBorders>
            <w:shd w:val="clear" w:color="auto" w:fill="F2F2F2"/>
            <w:vAlign w:val="center"/>
          </w:tcPr>
          <w:p w:rsidR="00191A6F" w:rsidRPr="00F71BCB" w:rsidRDefault="00191A6F" w:rsidP="00191A6F">
            <w:pPr>
              <w:jc w:val="center"/>
              <w:rPr>
                <w:rFonts w:ascii="Verdana" w:hAnsi="Verdana" w:cs="Tahoma"/>
                <w:b/>
                <w:lang w:val="en-US"/>
              </w:rPr>
            </w:pPr>
            <w:r>
              <w:rPr>
                <w:rFonts w:ascii="Verdana" w:hAnsi="Verdana" w:cs="Tahoma"/>
                <w:b/>
                <w:lang w:val="en-US"/>
              </w:rPr>
              <w:t>100</w:t>
            </w:r>
          </w:p>
        </w:tc>
        <w:tc>
          <w:tcPr>
            <w:tcW w:w="731" w:type="dxa"/>
            <w:tcBorders>
              <w:top w:val="single" w:sz="4" w:space="0" w:color="auto"/>
              <w:bottom w:val="single" w:sz="4" w:space="0" w:color="auto"/>
            </w:tcBorders>
            <w:shd w:val="clear" w:color="auto" w:fill="F2F2F2"/>
            <w:vAlign w:val="center"/>
          </w:tcPr>
          <w:p w:rsidR="00191A6F" w:rsidRPr="00337A46" w:rsidRDefault="00191A6F" w:rsidP="00191A6F">
            <w:pPr>
              <w:jc w:val="center"/>
              <w:rPr>
                <w:rFonts w:ascii="Verdana" w:hAnsi="Verdana" w:cs="Tahoma"/>
                <w:b/>
                <w:lang w:val="en-US"/>
              </w:rPr>
            </w:pPr>
            <w:r>
              <w:rPr>
                <w:rFonts w:ascii="Verdana" w:hAnsi="Verdana" w:cs="Tahoma"/>
                <w:b/>
                <w:lang w:val="en-US"/>
              </w:rPr>
              <w:t>4</w:t>
            </w:r>
          </w:p>
        </w:tc>
        <w:tc>
          <w:tcPr>
            <w:tcW w:w="1025" w:type="dxa"/>
            <w:tcBorders>
              <w:top w:val="single" w:sz="4" w:space="0" w:color="auto"/>
              <w:bottom w:val="single" w:sz="4" w:space="0" w:color="auto"/>
            </w:tcBorders>
            <w:shd w:val="clear" w:color="auto" w:fill="F2F2F2"/>
            <w:vAlign w:val="center"/>
          </w:tcPr>
          <w:p w:rsidR="00191A6F" w:rsidRPr="00F71BCB" w:rsidRDefault="00191A6F" w:rsidP="00191A6F">
            <w:pPr>
              <w:jc w:val="center"/>
              <w:rPr>
                <w:rFonts w:ascii="Verdana" w:hAnsi="Verdana" w:cs="Tahoma"/>
                <w:b/>
                <w:lang w:val="en-US"/>
              </w:rPr>
            </w:pPr>
            <w:r>
              <w:rPr>
                <w:rFonts w:ascii="Verdana" w:hAnsi="Verdana" w:cs="Tahoma"/>
                <w:b/>
                <w:lang w:val="en-US"/>
              </w:rPr>
              <w:t>690</w:t>
            </w:r>
          </w:p>
        </w:tc>
        <w:tc>
          <w:tcPr>
            <w:tcW w:w="729" w:type="dxa"/>
            <w:tcBorders>
              <w:top w:val="single" w:sz="4" w:space="0" w:color="auto"/>
              <w:bottom w:val="single" w:sz="4" w:space="0" w:color="auto"/>
            </w:tcBorders>
            <w:shd w:val="clear" w:color="auto" w:fill="F2F2F2"/>
            <w:vAlign w:val="center"/>
          </w:tcPr>
          <w:p w:rsidR="00191A6F" w:rsidRPr="00F71BCB" w:rsidRDefault="00191A6F" w:rsidP="00191A6F">
            <w:pPr>
              <w:jc w:val="center"/>
              <w:rPr>
                <w:rFonts w:ascii="Verdana" w:hAnsi="Verdana" w:cs="Tahoma"/>
                <w:b/>
                <w:lang w:val="en-US"/>
              </w:rPr>
            </w:pPr>
            <w:r>
              <w:rPr>
                <w:rFonts w:ascii="Verdana" w:hAnsi="Verdana" w:cs="Tahoma"/>
                <w:b/>
                <w:lang w:val="en-US"/>
              </w:rPr>
              <w:t>12</w:t>
            </w:r>
          </w:p>
        </w:tc>
        <w:tc>
          <w:tcPr>
            <w:tcW w:w="1025" w:type="dxa"/>
            <w:tcBorders>
              <w:top w:val="single" w:sz="4" w:space="0" w:color="auto"/>
              <w:bottom w:val="single" w:sz="4" w:space="0" w:color="auto"/>
            </w:tcBorders>
            <w:shd w:val="clear" w:color="auto" w:fill="F2F2F2"/>
            <w:vAlign w:val="center"/>
          </w:tcPr>
          <w:p w:rsidR="00191A6F" w:rsidRPr="00F71BCB" w:rsidRDefault="00191A6F" w:rsidP="00191A6F">
            <w:pPr>
              <w:jc w:val="center"/>
              <w:rPr>
                <w:rFonts w:ascii="Verdana" w:hAnsi="Verdana" w:cs="Tahoma"/>
                <w:b/>
                <w:lang w:val="en-US"/>
              </w:rPr>
            </w:pPr>
            <w:r>
              <w:rPr>
                <w:rFonts w:ascii="Verdana" w:hAnsi="Verdana" w:cs="Tahoma"/>
                <w:b/>
              </w:rPr>
              <w:t>17</w:t>
            </w:r>
            <w:r>
              <w:rPr>
                <w:rFonts w:ascii="Verdana" w:hAnsi="Verdana" w:cs="Tahoma"/>
                <w:b/>
                <w:lang w:val="en-US"/>
              </w:rPr>
              <w:t>2</w:t>
            </w:r>
          </w:p>
        </w:tc>
        <w:tc>
          <w:tcPr>
            <w:tcW w:w="868" w:type="dxa"/>
            <w:tcBorders>
              <w:top w:val="single" w:sz="4" w:space="0" w:color="auto"/>
              <w:bottom w:val="single" w:sz="4" w:space="0" w:color="auto"/>
            </w:tcBorders>
            <w:shd w:val="clear" w:color="auto" w:fill="F2F2F2"/>
            <w:vAlign w:val="center"/>
          </w:tcPr>
          <w:p w:rsidR="00191A6F" w:rsidRPr="00CC508F" w:rsidRDefault="00191A6F" w:rsidP="00191A6F">
            <w:pPr>
              <w:jc w:val="center"/>
              <w:rPr>
                <w:rFonts w:ascii="Verdana" w:hAnsi="Verdana" w:cs="Tahoma"/>
                <w:b/>
              </w:rPr>
            </w:pPr>
            <w:r>
              <w:rPr>
                <w:rFonts w:ascii="Verdana" w:hAnsi="Verdana" w:cs="Tahoma"/>
                <w:b/>
              </w:rPr>
              <w:t>7</w:t>
            </w:r>
          </w:p>
        </w:tc>
      </w:tr>
      <w:tr w:rsidR="00191A6F" w:rsidRPr="00CC508F" w:rsidTr="00191A6F">
        <w:trPr>
          <w:trHeight w:val="397"/>
          <w:jc w:val="center"/>
        </w:trPr>
        <w:tc>
          <w:tcPr>
            <w:tcW w:w="836" w:type="dxa"/>
            <w:tcBorders>
              <w:top w:val="single" w:sz="4" w:space="0" w:color="auto"/>
              <w:bottom w:val="double" w:sz="4" w:space="0" w:color="auto"/>
            </w:tcBorders>
            <w:shd w:val="clear" w:color="auto" w:fill="F2F2F2"/>
            <w:vAlign w:val="center"/>
          </w:tcPr>
          <w:p w:rsidR="00191A6F" w:rsidRPr="00CC508F" w:rsidRDefault="00191A6F" w:rsidP="00191A6F">
            <w:pPr>
              <w:jc w:val="both"/>
              <w:rPr>
                <w:rFonts w:ascii="Verdana" w:hAnsi="Verdana" w:cs="Tahoma"/>
                <w:b/>
                <w:lang w:val="be-BY"/>
              </w:rPr>
            </w:pPr>
            <w:r w:rsidRPr="00CC508F">
              <w:rPr>
                <w:rFonts w:ascii="Verdana" w:hAnsi="Verdana" w:cs="Tahoma"/>
                <w:b/>
              </w:rPr>
              <w:t>ОБЩО</w:t>
            </w:r>
          </w:p>
        </w:tc>
        <w:tc>
          <w:tcPr>
            <w:tcW w:w="1025" w:type="dxa"/>
            <w:tcBorders>
              <w:top w:val="single" w:sz="4" w:space="0" w:color="auto"/>
              <w:bottom w:val="double" w:sz="4" w:space="0" w:color="auto"/>
            </w:tcBorders>
            <w:shd w:val="clear" w:color="auto" w:fill="F2F2F2"/>
            <w:vAlign w:val="center"/>
          </w:tcPr>
          <w:p w:rsidR="00191A6F" w:rsidRPr="009F5243" w:rsidRDefault="00191A6F" w:rsidP="00191A6F">
            <w:pPr>
              <w:jc w:val="center"/>
              <w:rPr>
                <w:rFonts w:ascii="Verdana" w:hAnsi="Verdana" w:cs="Tahoma"/>
                <w:b/>
                <w:lang w:val="en-US"/>
              </w:rPr>
            </w:pPr>
            <w:r>
              <w:rPr>
                <w:rFonts w:ascii="Verdana" w:hAnsi="Verdana" w:cs="Tahoma"/>
                <w:b/>
                <w:lang w:val="en-US"/>
              </w:rPr>
              <w:t>611</w:t>
            </w:r>
          </w:p>
        </w:tc>
        <w:tc>
          <w:tcPr>
            <w:tcW w:w="729" w:type="dxa"/>
            <w:tcBorders>
              <w:top w:val="single" w:sz="4" w:space="0" w:color="auto"/>
              <w:bottom w:val="double" w:sz="4" w:space="0" w:color="auto"/>
            </w:tcBorders>
            <w:shd w:val="clear" w:color="auto" w:fill="F2F2F2"/>
            <w:vAlign w:val="center"/>
          </w:tcPr>
          <w:p w:rsidR="00191A6F" w:rsidRPr="009F5243" w:rsidRDefault="00191A6F" w:rsidP="00191A6F">
            <w:pPr>
              <w:jc w:val="center"/>
              <w:rPr>
                <w:rFonts w:ascii="Verdana" w:hAnsi="Verdana" w:cs="Tahoma"/>
                <w:b/>
                <w:lang w:val="en-US"/>
              </w:rPr>
            </w:pPr>
            <w:r>
              <w:rPr>
                <w:rFonts w:ascii="Verdana" w:hAnsi="Verdana" w:cs="Tahoma"/>
                <w:b/>
                <w:lang w:val="en-US"/>
              </w:rPr>
              <w:t>25</w:t>
            </w:r>
          </w:p>
        </w:tc>
        <w:tc>
          <w:tcPr>
            <w:tcW w:w="1025" w:type="dxa"/>
            <w:tcBorders>
              <w:top w:val="single" w:sz="4" w:space="0" w:color="auto"/>
              <w:bottom w:val="double" w:sz="4" w:space="0" w:color="auto"/>
            </w:tcBorders>
            <w:shd w:val="clear" w:color="auto" w:fill="F2F2F2"/>
            <w:vAlign w:val="center"/>
          </w:tcPr>
          <w:p w:rsidR="00191A6F" w:rsidRPr="009F5243" w:rsidRDefault="00191A6F" w:rsidP="00191A6F">
            <w:pPr>
              <w:jc w:val="center"/>
              <w:rPr>
                <w:rFonts w:ascii="Verdana" w:hAnsi="Verdana" w:cs="Tahoma"/>
                <w:b/>
                <w:lang w:val="en-US"/>
              </w:rPr>
            </w:pPr>
            <w:r>
              <w:rPr>
                <w:rFonts w:ascii="Verdana" w:hAnsi="Verdana" w:cs="Tahoma"/>
                <w:b/>
              </w:rPr>
              <w:t>5</w:t>
            </w:r>
            <w:r>
              <w:rPr>
                <w:rFonts w:ascii="Verdana" w:hAnsi="Verdana" w:cs="Tahoma"/>
                <w:b/>
                <w:lang w:val="en-US"/>
              </w:rPr>
              <w:t>67</w:t>
            </w:r>
          </w:p>
        </w:tc>
        <w:tc>
          <w:tcPr>
            <w:tcW w:w="729" w:type="dxa"/>
            <w:tcBorders>
              <w:top w:val="single" w:sz="4" w:space="0" w:color="auto"/>
              <w:bottom w:val="double" w:sz="4" w:space="0" w:color="auto"/>
            </w:tcBorders>
            <w:shd w:val="clear" w:color="auto" w:fill="F2F2F2"/>
            <w:vAlign w:val="center"/>
          </w:tcPr>
          <w:p w:rsidR="00191A6F" w:rsidRPr="00BA6DD8" w:rsidRDefault="00DF2F0A" w:rsidP="00191A6F">
            <w:pPr>
              <w:jc w:val="center"/>
              <w:rPr>
                <w:rFonts w:ascii="Verdana" w:hAnsi="Verdana" w:cs="Tahoma"/>
                <w:b/>
              </w:rPr>
            </w:pPr>
            <w:r>
              <w:rPr>
                <w:rFonts w:ascii="Verdana" w:hAnsi="Verdana" w:cs="Tahoma"/>
                <w:b/>
              </w:rPr>
              <w:t>24</w:t>
            </w:r>
          </w:p>
        </w:tc>
        <w:tc>
          <w:tcPr>
            <w:tcW w:w="1165" w:type="dxa"/>
            <w:tcBorders>
              <w:top w:val="single" w:sz="4" w:space="0" w:color="auto"/>
              <w:bottom w:val="double" w:sz="4" w:space="0" w:color="auto"/>
            </w:tcBorders>
            <w:shd w:val="clear" w:color="auto" w:fill="F2F2F2"/>
            <w:vAlign w:val="center"/>
          </w:tcPr>
          <w:p w:rsidR="00191A6F" w:rsidRPr="00F71BCB" w:rsidRDefault="00191A6F" w:rsidP="00191A6F">
            <w:pPr>
              <w:jc w:val="center"/>
              <w:rPr>
                <w:rFonts w:ascii="Verdana" w:hAnsi="Verdana" w:cs="Tahoma"/>
                <w:b/>
                <w:lang w:val="en-US"/>
              </w:rPr>
            </w:pPr>
            <w:r>
              <w:rPr>
                <w:rFonts w:ascii="Verdana" w:hAnsi="Verdana" w:cs="Tahoma"/>
                <w:b/>
                <w:lang w:val="en-US"/>
              </w:rPr>
              <w:t>376</w:t>
            </w:r>
          </w:p>
        </w:tc>
        <w:tc>
          <w:tcPr>
            <w:tcW w:w="731" w:type="dxa"/>
            <w:tcBorders>
              <w:top w:val="single" w:sz="4" w:space="0" w:color="auto"/>
              <w:bottom w:val="double" w:sz="4" w:space="0" w:color="auto"/>
            </w:tcBorders>
            <w:shd w:val="clear" w:color="auto" w:fill="F2F2F2"/>
            <w:vAlign w:val="center"/>
          </w:tcPr>
          <w:p w:rsidR="00191A6F" w:rsidRPr="00F71BCB" w:rsidRDefault="00191A6F" w:rsidP="00191A6F">
            <w:pPr>
              <w:jc w:val="center"/>
              <w:rPr>
                <w:rFonts w:ascii="Verdana" w:hAnsi="Verdana" w:cs="Tahoma"/>
                <w:b/>
                <w:lang w:val="en-US"/>
              </w:rPr>
            </w:pPr>
            <w:r>
              <w:rPr>
                <w:rFonts w:ascii="Verdana" w:hAnsi="Verdana" w:cs="Tahoma"/>
                <w:b/>
              </w:rPr>
              <w:t>1</w:t>
            </w:r>
            <w:r>
              <w:rPr>
                <w:rFonts w:ascii="Verdana" w:hAnsi="Verdana" w:cs="Tahoma"/>
                <w:b/>
                <w:lang w:val="en-US"/>
              </w:rPr>
              <w:t>6</w:t>
            </w:r>
          </w:p>
        </w:tc>
        <w:tc>
          <w:tcPr>
            <w:tcW w:w="1025" w:type="dxa"/>
            <w:tcBorders>
              <w:top w:val="single" w:sz="4" w:space="0" w:color="auto"/>
              <w:bottom w:val="double" w:sz="4" w:space="0" w:color="auto"/>
            </w:tcBorders>
            <w:shd w:val="clear" w:color="auto" w:fill="F2F2F2"/>
            <w:vAlign w:val="center"/>
          </w:tcPr>
          <w:p w:rsidR="00191A6F" w:rsidRPr="00F71BCB" w:rsidRDefault="00191A6F" w:rsidP="00191A6F">
            <w:pPr>
              <w:jc w:val="center"/>
              <w:rPr>
                <w:rFonts w:ascii="Verdana" w:hAnsi="Verdana" w:cs="Tahoma"/>
                <w:b/>
                <w:lang w:val="en-US"/>
              </w:rPr>
            </w:pPr>
            <w:r>
              <w:rPr>
                <w:rFonts w:ascii="Verdana" w:hAnsi="Verdana" w:cs="Tahoma"/>
                <w:b/>
                <w:lang w:val="en-US"/>
              </w:rPr>
              <w:t>2068</w:t>
            </w:r>
          </w:p>
        </w:tc>
        <w:tc>
          <w:tcPr>
            <w:tcW w:w="729" w:type="dxa"/>
            <w:tcBorders>
              <w:top w:val="single" w:sz="4" w:space="0" w:color="auto"/>
              <w:bottom w:val="double" w:sz="4" w:space="0" w:color="auto"/>
            </w:tcBorders>
            <w:shd w:val="clear" w:color="auto" w:fill="F2F2F2"/>
            <w:vAlign w:val="center"/>
          </w:tcPr>
          <w:p w:rsidR="00191A6F" w:rsidRPr="00337A46" w:rsidRDefault="00DF2F0A" w:rsidP="00191A6F">
            <w:pPr>
              <w:jc w:val="center"/>
              <w:rPr>
                <w:rFonts w:ascii="Verdana" w:hAnsi="Verdana" w:cs="Tahoma"/>
                <w:b/>
                <w:lang w:val="en-US"/>
              </w:rPr>
            </w:pPr>
            <w:r>
              <w:rPr>
                <w:rFonts w:ascii="Verdana" w:hAnsi="Verdana" w:cs="Tahoma"/>
                <w:b/>
              </w:rPr>
              <w:t>3</w:t>
            </w:r>
            <w:r w:rsidR="00191A6F">
              <w:rPr>
                <w:rFonts w:ascii="Verdana" w:hAnsi="Verdana" w:cs="Tahoma"/>
                <w:b/>
                <w:lang w:val="en-US"/>
              </w:rPr>
              <w:t>4</w:t>
            </w:r>
          </w:p>
        </w:tc>
        <w:tc>
          <w:tcPr>
            <w:tcW w:w="1025" w:type="dxa"/>
            <w:tcBorders>
              <w:top w:val="single" w:sz="4" w:space="0" w:color="auto"/>
              <w:bottom w:val="double" w:sz="4" w:space="0" w:color="auto"/>
            </w:tcBorders>
            <w:shd w:val="clear" w:color="auto" w:fill="F2F2F2"/>
            <w:vAlign w:val="center"/>
          </w:tcPr>
          <w:p w:rsidR="00191A6F" w:rsidRPr="00F71BCB" w:rsidRDefault="00191A6F" w:rsidP="00191A6F">
            <w:pPr>
              <w:jc w:val="center"/>
              <w:rPr>
                <w:rFonts w:ascii="Verdana" w:hAnsi="Verdana" w:cs="Tahoma"/>
                <w:b/>
                <w:lang w:val="en-US"/>
              </w:rPr>
            </w:pPr>
            <w:r>
              <w:rPr>
                <w:rFonts w:ascii="Verdana" w:hAnsi="Verdana" w:cs="Tahoma"/>
                <w:b/>
                <w:lang w:val="en-US"/>
              </w:rPr>
              <w:t>384</w:t>
            </w:r>
          </w:p>
        </w:tc>
        <w:tc>
          <w:tcPr>
            <w:tcW w:w="868" w:type="dxa"/>
            <w:tcBorders>
              <w:top w:val="single" w:sz="4" w:space="0" w:color="auto"/>
              <w:bottom w:val="double" w:sz="4" w:space="0" w:color="auto"/>
            </w:tcBorders>
            <w:shd w:val="clear" w:color="auto" w:fill="F2F2F2"/>
            <w:vAlign w:val="center"/>
          </w:tcPr>
          <w:p w:rsidR="00191A6F" w:rsidRPr="00BA6DD8" w:rsidRDefault="00191A6F" w:rsidP="00BA6DD8">
            <w:pPr>
              <w:jc w:val="center"/>
              <w:rPr>
                <w:rFonts w:ascii="Verdana" w:hAnsi="Verdana" w:cs="Tahoma"/>
                <w:b/>
              </w:rPr>
            </w:pPr>
            <w:r>
              <w:rPr>
                <w:rFonts w:ascii="Verdana" w:hAnsi="Verdana" w:cs="Tahoma"/>
                <w:b/>
                <w:lang w:val="en-US"/>
              </w:rPr>
              <w:t>1</w:t>
            </w:r>
            <w:r w:rsidR="00DF2F0A">
              <w:rPr>
                <w:rFonts w:ascii="Verdana" w:hAnsi="Verdana" w:cs="Tahoma"/>
                <w:b/>
              </w:rPr>
              <w:t>6</w:t>
            </w:r>
          </w:p>
        </w:tc>
      </w:tr>
    </w:tbl>
    <w:p w:rsidR="00191A6F" w:rsidRDefault="00191A6F" w:rsidP="00191A6F">
      <w:pPr>
        <w:jc w:val="both"/>
        <w:rPr>
          <w:rFonts w:ascii="Verdana" w:hAnsi="Verdana" w:cs="Tahoma"/>
        </w:rPr>
      </w:pPr>
    </w:p>
    <w:p w:rsidR="00BA6DD8" w:rsidRDefault="00BA6DD8" w:rsidP="00191A6F">
      <w:pPr>
        <w:jc w:val="both"/>
        <w:rPr>
          <w:rFonts w:ascii="Verdana" w:hAnsi="Verdana" w:cs="Tahoma"/>
          <w:b/>
          <w:sz w:val="22"/>
          <w:szCs w:val="22"/>
        </w:rPr>
      </w:pPr>
    </w:p>
    <w:p w:rsidR="00BA6DD8" w:rsidRDefault="00BA6DD8" w:rsidP="00BA6DD8">
      <w:pPr>
        <w:ind w:firstLine="709"/>
        <w:jc w:val="both"/>
        <w:rPr>
          <w:rFonts w:ascii="Verdana" w:hAnsi="Verdana" w:cs="Tahoma"/>
          <w:b/>
          <w:sz w:val="22"/>
          <w:szCs w:val="22"/>
        </w:rPr>
      </w:pPr>
      <w:r>
        <w:rPr>
          <w:rFonts w:ascii="Verdana" w:hAnsi="Verdana" w:cs="Tahoma"/>
          <w:b/>
          <w:sz w:val="22"/>
          <w:szCs w:val="22"/>
        </w:rPr>
        <w:t xml:space="preserve">Действителна </w:t>
      </w:r>
      <w:r w:rsidRPr="00635049">
        <w:rPr>
          <w:rFonts w:ascii="Verdana" w:hAnsi="Verdana" w:cs="Tahoma"/>
          <w:b/>
          <w:sz w:val="22"/>
          <w:szCs w:val="22"/>
        </w:rPr>
        <w:t>натовареност на</w:t>
      </w:r>
      <w:r w:rsidRPr="009F5243">
        <w:rPr>
          <w:rFonts w:ascii="Verdana" w:hAnsi="Verdana" w:cs="Tahoma"/>
          <w:b/>
          <w:sz w:val="22"/>
          <w:szCs w:val="22"/>
        </w:rPr>
        <w:t xml:space="preserve"> съдии</w:t>
      </w:r>
      <w:r>
        <w:rPr>
          <w:rFonts w:ascii="Verdana" w:hAnsi="Verdana" w:cs="Tahoma"/>
          <w:b/>
          <w:sz w:val="22"/>
          <w:szCs w:val="22"/>
        </w:rPr>
        <w:t xml:space="preserve">те в РС </w:t>
      </w:r>
      <w:r w:rsidRPr="009F5243">
        <w:rPr>
          <w:rFonts w:ascii="Verdana" w:hAnsi="Verdana" w:cs="Tahoma"/>
          <w:b/>
          <w:sz w:val="22"/>
          <w:szCs w:val="22"/>
        </w:rPr>
        <w:t>спрямо свършените брой дела</w:t>
      </w:r>
    </w:p>
    <w:p w:rsidR="00BA6DD8" w:rsidRPr="00CC508F" w:rsidRDefault="00BA6DD8" w:rsidP="00BA6DD8">
      <w:pPr>
        <w:ind w:firstLine="709"/>
        <w:jc w:val="right"/>
        <w:rPr>
          <w:rFonts w:ascii="Verdana" w:hAnsi="Verdana" w:cs="Tahoma"/>
        </w:rPr>
      </w:pPr>
      <w:r w:rsidRPr="00CC508F">
        <w:rPr>
          <w:rFonts w:ascii="Verdana" w:hAnsi="Verdana" w:cs="Tahoma"/>
        </w:rPr>
        <w:t xml:space="preserve">         Таблица № 25</w:t>
      </w:r>
      <w:r>
        <w:rPr>
          <w:rFonts w:ascii="Verdana" w:hAnsi="Verdana" w:cs="Tahoma"/>
        </w:rPr>
        <w:t>А</w:t>
      </w:r>
    </w:p>
    <w:tbl>
      <w:tblPr>
        <w:tblW w:w="999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101"/>
        <w:gridCol w:w="1275"/>
        <w:gridCol w:w="567"/>
        <w:gridCol w:w="1276"/>
        <w:gridCol w:w="567"/>
        <w:gridCol w:w="1276"/>
        <w:gridCol w:w="567"/>
        <w:gridCol w:w="1134"/>
        <w:gridCol w:w="567"/>
        <w:gridCol w:w="1130"/>
        <w:gridCol w:w="536"/>
      </w:tblGrid>
      <w:tr w:rsidR="00BA6DD8" w:rsidRPr="00CC508F" w:rsidTr="00BA6DD8">
        <w:trPr>
          <w:jc w:val="center"/>
        </w:trPr>
        <w:tc>
          <w:tcPr>
            <w:tcW w:w="1101" w:type="dxa"/>
            <w:vMerge w:val="restart"/>
            <w:tcBorders>
              <w:top w:val="double" w:sz="4" w:space="0" w:color="auto"/>
              <w:bottom w:val="single" w:sz="4" w:space="0" w:color="auto"/>
            </w:tcBorders>
            <w:shd w:val="clear" w:color="auto" w:fill="D9D9D9"/>
            <w:vAlign w:val="center"/>
          </w:tcPr>
          <w:p w:rsidR="00BA6DD8" w:rsidRPr="00CC508F" w:rsidRDefault="00BA6DD8" w:rsidP="00BA6DD8">
            <w:pPr>
              <w:rPr>
                <w:rFonts w:ascii="Verdana" w:hAnsi="Verdana" w:cs="Tahoma"/>
                <w:b/>
                <w:lang w:val="be-BY"/>
              </w:rPr>
            </w:pPr>
            <w:r w:rsidRPr="00BA6DD8">
              <w:rPr>
                <w:rFonts w:ascii="Verdana" w:hAnsi="Verdana" w:cs="Tahoma"/>
                <w:b/>
                <w:sz w:val="20"/>
                <w:lang w:val="be-BY"/>
              </w:rPr>
              <w:t>Брой свършени дела</w:t>
            </w:r>
          </w:p>
        </w:tc>
        <w:tc>
          <w:tcPr>
            <w:tcW w:w="1842" w:type="dxa"/>
            <w:gridSpan w:val="2"/>
            <w:tcBorders>
              <w:top w:val="double" w:sz="4" w:space="0" w:color="auto"/>
              <w:bottom w:val="single" w:sz="4" w:space="0" w:color="auto"/>
            </w:tcBorders>
            <w:shd w:val="clear" w:color="auto" w:fill="D9D9D9"/>
            <w:vAlign w:val="center"/>
          </w:tcPr>
          <w:p w:rsidR="00BA6DD8" w:rsidRPr="00CC508F" w:rsidRDefault="00BA6DD8" w:rsidP="00DF2F0A">
            <w:pPr>
              <w:jc w:val="center"/>
              <w:rPr>
                <w:rFonts w:ascii="Verdana" w:hAnsi="Verdana" w:cs="Tahoma"/>
                <w:b/>
              </w:rPr>
            </w:pPr>
            <w:r w:rsidRPr="00CC508F">
              <w:rPr>
                <w:rFonts w:ascii="Verdana" w:hAnsi="Verdana" w:cs="Tahoma"/>
                <w:b/>
              </w:rPr>
              <w:t>РС-ДЕВИН</w:t>
            </w:r>
          </w:p>
        </w:tc>
        <w:tc>
          <w:tcPr>
            <w:tcW w:w="1843" w:type="dxa"/>
            <w:gridSpan w:val="2"/>
            <w:tcBorders>
              <w:top w:val="double" w:sz="4" w:space="0" w:color="auto"/>
              <w:bottom w:val="single" w:sz="4" w:space="0" w:color="auto"/>
            </w:tcBorders>
            <w:shd w:val="clear" w:color="auto" w:fill="D9D9D9"/>
            <w:vAlign w:val="center"/>
          </w:tcPr>
          <w:p w:rsidR="00BA6DD8" w:rsidRPr="00CC508F" w:rsidRDefault="00BA6DD8" w:rsidP="00DF2F0A">
            <w:pPr>
              <w:jc w:val="center"/>
              <w:rPr>
                <w:rFonts w:ascii="Verdana" w:hAnsi="Verdana" w:cs="Tahoma"/>
                <w:b/>
              </w:rPr>
            </w:pPr>
            <w:r w:rsidRPr="00CC508F">
              <w:rPr>
                <w:rFonts w:ascii="Verdana" w:hAnsi="Verdana" w:cs="Tahoma"/>
                <w:b/>
              </w:rPr>
              <w:t>РС-МАДАН</w:t>
            </w:r>
          </w:p>
        </w:tc>
        <w:tc>
          <w:tcPr>
            <w:tcW w:w="1843" w:type="dxa"/>
            <w:gridSpan w:val="2"/>
            <w:tcBorders>
              <w:top w:val="double" w:sz="4" w:space="0" w:color="auto"/>
              <w:bottom w:val="single" w:sz="4" w:space="0" w:color="auto"/>
            </w:tcBorders>
            <w:shd w:val="clear" w:color="auto" w:fill="D9D9D9"/>
            <w:vAlign w:val="center"/>
          </w:tcPr>
          <w:p w:rsidR="00BA6DD8" w:rsidRPr="00743FFF" w:rsidRDefault="00BA6DD8" w:rsidP="00743FFF">
            <w:pPr>
              <w:ind w:right="-108"/>
              <w:jc w:val="center"/>
              <w:rPr>
                <w:rFonts w:ascii="Verdana" w:hAnsi="Verdana" w:cs="Tahoma"/>
                <w:b/>
                <w:sz w:val="22"/>
                <w:szCs w:val="22"/>
              </w:rPr>
            </w:pPr>
            <w:r w:rsidRPr="00743FFF">
              <w:rPr>
                <w:rFonts w:ascii="Verdana" w:hAnsi="Verdana" w:cs="Tahoma"/>
                <w:b/>
                <w:szCs w:val="22"/>
              </w:rPr>
              <w:t>РС-ЗЛАТОГРАД</w:t>
            </w:r>
          </w:p>
        </w:tc>
        <w:tc>
          <w:tcPr>
            <w:tcW w:w="1701" w:type="dxa"/>
            <w:gridSpan w:val="2"/>
            <w:tcBorders>
              <w:top w:val="double" w:sz="4" w:space="0" w:color="auto"/>
              <w:bottom w:val="single" w:sz="4" w:space="0" w:color="auto"/>
            </w:tcBorders>
            <w:shd w:val="clear" w:color="auto" w:fill="D9D9D9"/>
            <w:vAlign w:val="center"/>
          </w:tcPr>
          <w:p w:rsidR="00BA6DD8" w:rsidRPr="00CC508F" w:rsidRDefault="00BA6DD8" w:rsidP="00DF2F0A">
            <w:pPr>
              <w:jc w:val="center"/>
              <w:rPr>
                <w:rFonts w:ascii="Verdana" w:hAnsi="Verdana" w:cs="Tahoma"/>
                <w:b/>
              </w:rPr>
            </w:pPr>
            <w:r w:rsidRPr="00CC508F">
              <w:rPr>
                <w:rFonts w:ascii="Verdana" w:hAnsi="Verdana" w:cs="Tahoma"/>
                <w:b/>
              </w:rPr>
              <w:t>РС-СМОЛЯН</w:t>
            </w:r>
          </w:p>
        </w:tc>
        <w:tc>
          <w:tcPr>
            <w:tcW w:w="1666" w:type="dxa"/>
            <w:gridSpan w:val="2"/>
            <w:tcBorders>
              <w:top w:val="double" w:sz="4" w:space="0" w:color="auto"/>
              <w:bottom w:val="single" w:sz="4" w:space="0" w:color="auto"/>
            </w:tcBorders>
            <w:shd w:val="clear" w:color="auto" w:fill="D9D9D9"/>
            <w:vAlign w:val="center"/>
          </w:tcPr>
          <w:p w:rsidR="00BA6DD8" w:rsidRPr="00CC508F" w:rsidRDefault="00BA6DD8" w:rsidP="00DF2F0A">
            <w:pPr>
              <w:jc w:val="center"/>
              <w:rPr>
                <w:rFonts w:ascii="Verdana" w:hAnsi="Verdana" w:cs="Tahoma"/>
                <w:b/>
                <w:lang w:val="be-BY"/>
              </w:rPr>
            </w:pPr>
            <w:r w:rsidRPr="00CC508F">
              <w:rPr>
                <w:rFonts w:ascii="Verdana" w:hAnsi="Verdana" w:cs="Tahoma"/>
                <w:b/>
              </w:rPr>
              <w:t>РС-ЧЕПЕЛАРЕ</w:t>
            </w:r>
          </w:p>
        </w:tc>
      </w:tr>
      <w:tr w:rsidR="00BA6DD8" w:rsidRPr="00CC508F" w:rsidTr="00BA6DD8">
        <w:trPr>
          <w:jc w:val="center"/>
        </w:trPr>
        <w:tc>
          <w:tcPr>
            <w:tcW w:w="1101" w:type="dxa"/>
            <w:vMerge/>
            <w:tcBorders>
              <w:top w:val="single" w:sz="4" w:space="0" w:color="auto"/>
              <w:bottom w:val="single" w:sz="4" w:space="0" w:color="auto"/>
            </w:tcBorders>
            <w:shd w:val="clear" w:color="auto" w:fill="D9D9D9"/>
            <w:vAlign w:val="center"/>
          </w:tcPr>
          <w:p w:rsidR="00BA6DD8" w:rsidRPr="00CC508F" w:rsidRDefault="00BA6DD8" w:rsidP="00DF2F0A">
            <w:pPr>
              <w:jc w:val="both"/>
              <w:rPr>
                <w:rFonts w:ascii="Verdana" w:hAnsi="Verdana" w:cs="Tahoma"/>
                <w:b/>
                <w:lang w:val="be-BY"/>
              </w:rPr>
            </w:pPr>
          </w:p>
        </w:tc>
        <w:tc>
          <w:tcPr>
            <w:tcW w:w="1275" w:type="dxa"/>
            <w:tcBorders>
              <w:top w:val="single" w:sz="4" w:space="0" w:color="auto"/>
              <w:bottom w:val="single" w:sz="4" w:space="0" w:color="auto"/>
            </w:tcBorders>
            <w:shd w:val="clear" w:color="auto" w:fill="D9D9D9"/>
            <w:vAlign w:val="center"/>
          </w:tcPr>
          <w:p w:rsidR="00BA6DD8" w:rsidRPr="00CC508F" w:rsidRDefault="00BA6DD8" w:rsidP="00BA6DD8">
            <w:pPr>
              <w:ind w:right="-108"/>
              <w:jc w:val="both"/>
              <w:rPr>
                <w:rFonts w:ascii="Verdana" w:hAnsi="Verdana" w:cs="Tahoma"/>
                <w:b/>
                <w:lang w:val="be-BY"/>
              </w:rPr>
            </w:pPr>
            <w:r w:rsidRPr="00CC508F">
              <w:rPr>
                <w:rFonts w:ascii="Verdana" w:hAnsi="Verdana" w:cs="Tahoma"/>
                <w:b/>
                <w:lang w:val="be-BY"/>
              </w:rPr>
              <w:t>Решени</w:t>
            </w:r>
          </w:p>
        </w:tc>
        <w:tc>
          <w:tcPr>
            <w:tcW w:w="567" w:type="dxa"/>
            <w:tcBorders>
              <w:top w:val="single" w:sz="4" w:space="0" w:color="auto"/>
              <w:bottom w:val="single" w:sz="4" w:space="0" w:color="auto"/>
            </w:tcBorders>
            <w:shd w:val="clear" w:color="auto" w:fill="D9D9D9"/>
            <w:vAlign w:val="center"/>
          </w:tcPr>
          <w:p w:rsidR="00BA6DD8" w:rsidRPr="00CC508F" w:rsidRDefault="00BA6DD8" w:rsidP="00DF2F0A">
            <w:pPr>
              <w:jc w:val="both"/>
              <w:rPr>
                <w:rFonts w:ascii="Verdana" w:hAnsi="Verdana" w:cs="Tahoma"/>
                <w:b/>
                <w:lang w:val="be-BY"/>
              </w:rPr>
            </w:pPr>
            <w:r w:rsidRPr="00CC508F">
              <w:rPr>
                <w:rFonts w:ascii="Verdana" w:hAnsi="Verdana" w:cs="Tahoma"/>
                <w:b/>
                <w:lang w:val="be-BY"/>
              </w:rPr>
              <w:t>Бр</w:t>
            </w:r>
          </w:p>
        </w:tc>
        <w:tc>
          <w:tcPr>
            <w:tcW w:w="1276" w:type="dxa"/>
            <w:tcBorders>
              <w:top w:val="single" w:sz="4" w:space="0" w:color="auto"/>
              <w:bottom w:val="single" w:sz="4" w:space="0" w:color="auto"/>
            </w:tcBorders>
            <w:shd w:val="clear" w:color="auto" w:fill="D9D9D9"/>
            <w:vAlign w:val="center"/>
          </w:tcPr>
          <w:p w:rsidR="00BA6DD8" w:rsidRPr="00CC508F" w:rsidRDefault="00BA6DD8" w:rsidP="00BA6DD8">
            <w:pPr>
              <w:ind w:right="-108"/>
              <w:jc w:val="both"/>
              <w:rPr>
                <w:rFonts w:ascii="Verdana" w:hAnsi="Verdana" w:cs="Tahoma"/>
                <w:b/>
                <w:lang w:val="be-BY"/>
              </w:rPr>
            </w:pPr>
            <w:r w:rsidRPr="00CC508F">
              <w:rPr>
                <w:rFonts w:ascii="Verdana" w:hAnsi="Verdana" w:cs="Tahoma"/>
                <w:b/>
                <w:lang w:val="be-BY"/>
              </w:rPr>
              <w:t>решен</w:t>
            </w:r>
            <w:r>
              <w:rPr>
                <w:rFonts w:ascii="Verdana" w:hAnsi="Verdana" w:cs="Tahoma"/>
                <w:b/>
                <w:lang w:val="be-BY"/>
              </w:rPr>
              <w:t>и</w:t>
            </w:r>
          </w:p>
        </w:tc>
        <w:tc>
          <w:tcPr>
            <w:tcW w:w="567" w:type="dxa"/>
            <w:tcBorders>
              <w:top w:val="single" w:sz="4" w:space="0" w:color="auto"/>
              <w:bottom w:val="single" w:sz="4" w:space="0" w:color="auto"/>
            </w:tcBorders>
            <w:shd w:val="clear" w:color="auto" w:fill="D9D9D9"/>
            <w:vAlign w:val="center"/>
          </w:tcPr>
          <w:p w:rsidR="00BA6DD8" w:rsidRPr="00CC508F" w:rsidRDefault="00BA6DD8" w:rsidP="00DF2F0A">
            <w:pPr>
              <w:jc w:val="both"/>
              <w:rPr>
                <w:rFonts w:ascii="Verdana" w:hAnsi="Verdana" w:cs="Tahoma"/>
                <w:b/>
                <w:lang w:val="be-BY"/>
              </w:rPr>
            </w:pPr>
            <w:r w:rsidRPr="00CC508F">
              <w:rPr>
                <w:rFonts w:ascii="Verdana" w:hAnsi="Verdana" w:cs="Tahoma"/>
                <w:b/>
                <w:lang w:val="be-BY"/>
              </w:rPr>
              <w:t>бр</w:t>
            </w:r>
            <w:r w:rsidRPr="00CC508F">
              <w:rPr>
                <w:rFonts w:ascii="Verdana" w:hAnsi="Verdana" w:cs="Tahoma"/>
                <w:b/>
              </w:rPr>
              <w:t xml:space="preserve"> </w:t>
            </w:r>
          </w:p>
        </w:tc>
        <w:tc>
          <w:tcPr>
            <w:tcW w:w="1276" w:type="dxa"/>
            <w:tcBorders>
              <w:top w:val="single" w:sz="4" w:space="0" w:color="auto"/>
              <w:bottom w:val="single" w:sz="4" w:space="0" w:color="auto"/>
            </w:tcBorders>
            <w:shd w:val="clear" w:color="auto" w:fill="D9D9D9"/>
            <w:vAlign w:val="center"/>
          </w:tcPr>
          <w:p w:rsidR="00BA6DD8" w:rsidRPr="00CC508F" w:rsidRDefault="00BA6DD8" w:rsidP="00BA6DD8">
            <w:pPr>
              <w:ind w:right="-108"/>
              <w:rPr>
                <w:rFonts w:ascii="Verdana" w:hAnsi="Verdana" w:cs="Tahoma"/>
                <w:b/>
                <w:lang w:val="be-BY"/>
              </w:rPr>
            </w:pPr>
            <w:r>
              <w:rPr>
                <w:rFonts w:ascii="Verdana" w:hAnsi="Verdana" w:cs="Tahoma"/>
                <w:b/>
                <w:lang w:val="be-BY"/>
              </w:rPr>
              <w:t>р</w:t>
            </w:r>
            <w:r w:rsidRPr="00CC508F">
              <w:rPr>
                <w:rFonts w:ascii="Verdana" w:hAnsi="Verdana" w:cs="Tahoma"/>
                <w:b/>
                <w:lang w:val="be-BY"/>
              </w:rPr>
              <w:t>ешени</w:t>
            </w:r>
          </w:p>
        </w:tc>
        <w:tc>
          <w:tcPr>
            <w:tcW w:w="567" w:type="dxa"/>
            <w:tcBorders>
              <w:top w:val="single" w:sz="4" w:space="0" w:color="auto"/>
              <w:bottom w:val="single" w:sz="4" w:space="0" w:color="auto"/>
            </w:tcBorders>
            <w:shd w:val="clear" w:color="auto" w:fill="D9D9D9"/>
            <w:vAlign w:val="center"/>
          </w:tcPr>
          <w:p w:rsidR="00BA6DD8" w:rsidRPr="00CC508F" w:rsidRDefault="00BA6DD8" w:rsidP="00DF2F0A">
            <w:pPr>
              <w:jc w:val="both"/>
              <w:rPr>
                <w:rFonts w:ascii="Verdana" w:hAnsi="Verdana" w:cs="Tahoma"/>
                <w:b/>
                <w:lang w:val="be-BY"/>
              </w:rPr>
            </w:pPr>
            <w:r w:rsidRPr="00CC508F">
              <w:rPr>
                <w:rFonts w:ascii="Verdana" w:hAnsi="Verdana" w:cs="Tahoma"/>
                <w:b/>
                <w:lang w:val="be-BY"/>
              </w:rPr>
              <w:t>бр</w:t>
            </w:r>
          </w:p>
        </w:tc>
        <w:tc>
          <w:tcPr>
            <w:tcW w:w="1134" w:type="dxa"/>
            <w:tcBorders>
              <w:top w:val="single" w:sz="4" w:space="0" w:color="auto"/>
              <w:bottom w:val="single" w:sz="4" w:space="0" w:color="auto"/>
            </w:tcBorders>
            <w:shd w:val="clear" w:color="auto" w:fill="D9D9D9"/>
            <w:vAlign w:val="center"/>
          </w:tcPr>
          <w:p w:rsidR="00BA6DD8" w:rsidRPr="00D508C8" w:rsidRDefault="00BA6DD8" w:rsidP="00DF2F0A">
            <w:pPr>
              <w:jc w:val="both"/>
              <w:rPr>
                <w:rFonts w:ascii="Verdana" w:hAnsi="Verdana" w:cs="Tahoma"/>
                <w:b/>
                <w:sz w:val="20"/>
                <w:szCs w:val="20"/>
                <w:lang w:val="be-BY"/>
              </w:rPr>
            </w:pPr>
            <w:r w:rsidRPr="00D508C8">
              <w:rPr>
                <w:rFonts w:ascii="Verdana" w:hAnsi="Verdana" w:cs="Tahoma"/>
                <w:b/>
                <w:sz w:val="20"/>
                <w:szCs w:val="20"/>
                <w:lang w:val="be-BY"/>
              </w:rPr>
              <w:t>решени</w:t>
            </w:r>
          </w:p>
        </w:tc>
        <w:tc>
          <w:tcPr>
            <w:tcW w:w="567" w:type="dxa"/>
            <w:tcBorders>
              <w:top w:val="single" w:sz="4" w:space="0" w:color="auto"/>
              <w:bottom w:val="single" w:sz="4" w:space="0" w:color="auto"/>
            </w:tcBorders>
            <w:shd w:val="clear" w:color="auto" w:fill="D9D9D9"/>
            <w:vAlign w:val="center"/>
          </w:tcPr>
          <w:p w:rsidR="00BA6DD8" w:rsidRPr="00CC508F" w:rsidRDefault="00BA6DD8" w:rsidP="00DF2F0A">
            <w:pPr>
              <w:jc w:val="both"/>
              <w:rPr>
                <w:rFonts w:ascii="Verdana" w:hAnsi="Verdana" w:cs="Tahoma"/>
                <w:b/>
                <w:lang w:val="be-BY"/>
              </w:rPr>
            </w:pPr>
            <w:r w:rsidRPr="00CC508F">
              <w:rPr>
                <w:rFonts w:ascii="Verdana" w:hAnsi="Verdana" w:cs="Tahoma"/>
                <w:b/>
                <w:lang w:val="be-BY"/>
              </w:rPr>
              <w:t>бр</w:t>
            </w:r>
          </w:p>
        </w:tc>
        <w:tc>
          <w:tcPr>
            <w:tcW w:w="1130" w:type="dxa"/>
            <w:tcBorders>
              <w:top w:val="single" w:sz="4" w:space="0" w:color="auto"/>
              <w:bottom w:val="single" w:sz="4" w:space="0" w:color="auto"/>
            </w:tcBorders>
            <w:shd w:val="clear" w:color="auto" w:fill="D9D9D9"/>
            <w:vAlign w:val="center"/>
          </w:tcPr>
          <w:p w:rsidR="00BA6DD8" w:rsidRPr="00D508C8" w:rsidRDefault="00BA6DD8" w:rsidP="00DF2F0A">
            <w:pPr>
              <w:jc w:val="both"/>
              <w:rPr>
                <w:rFonts w:ascii="Verdana" w:hAnsi="Verdana" w:cs="Tahoma"/>
                <w:b/>
                <w:sz w:val="20"/>
                <w:szCs w:val="20"/>
                <w:lang w:val="be-BY"/>
              </w:rPr>
            </w:pPr>
            <w:r w:rsidRPr="00D508C8">
              <w:rPr>
                <w:rFonts w:ascii="Verdana" w:hAnsi="Verdana" w:cs="Tahoma"/>
                <w:b/>
                <w:sz w:val="20"/>
                <w:szCs w:val="20"/>
                <w:lang w:val="be-BY"/>
              </w:rPr>
              <w:t>решени</w:t>
            </w:r>
          </w:p>
        </w:tc>
        <w:tc>
          <w:tcPr>
            <w:tcW w:w="536" w:type="dxa"/>
            <w:tcBorders>
              <w:top w:val="single" w:sz="4" w:space="0" w:color="auto"/>
              <w:bottom w:val="single" w:sz="4" w:space="0" w:color="auto"/>
            </w:tcBorders>
            <w:shd w:val="clear" w:color="auto" w:fill="D9D9D9"/>
            <w:vAlign w:val="center"/>
          </w:tcPr>
          <w:p w:rsidR="00BA6DD8" w:rsidRPr="00CC508F" w:rsidRDefault="00BA6DD8" w:rsidP="00BA6DD8">
            <w:pPr>
              <w:ind w:right="-143"/>
              <w:rPr>
                <w:rFonts w:ascii="Verdana" w:hAnsi="Verdana" w:cs="Tahoma"/>
                <w:b/>
                <w:lang w:val="be-BY"/>
              </w:rPr>
            </w:pPr>
            <w:r w:rsidRPr="00CC508F">
              <w:rPr>
                <w:rFonts w:ascii="Verdana" w:hAnsi="Verdana" w:cs="Tahoma"/>
                <w:b/>
                <w:lang w:val="be-BY"/>
              </w:rPr>
              <w:t>б</w:t>
            </w:r>
            <w:r>
              <w:rPr>
                <w:rFonts w:ascii="Verdana" w:hAnsi="Verdana" w:cs="Tahoma"/>
                <w:b/>
                <w:lang w:val="be-BY"/>
              </w:rPr>
              <w:t>р</w:t>
            </w:r>
          </w:p>
        </w:tc>
      </w:tr>
      <w:tr w:rsidR="00BA6DD8" w:rsidRPr="00CC508F" w:rsidTr="00BA6DD8">
        <w:trPr>
          <w:trHeight w:val="397"/>
          <w:jc w:val="center"/>
        </w:trPr>
        <w:tc>
          <w:tcPr>
            <w:tcW w:w="1101" w:type="dxa"/>
            <w:tcBorders>
              <w:top w:val="single" w:sz="4" w:space="0" w:color="auto"/>
              <w:bottom w:val="double" w:sz="4" w:space="0" w:color="auto"/>
            </w:tcBorders>
            <w:shd w:val="clear" w:color="auto" w:fill="F2F2F2"/>
            <w:vAlign w:val="center"/>
          </w:tcPr>
          <w:p w:rsidR="00BA6DD8" w:rsidRPr="00CC508F" w:rsidRDefault="00BA6DD8" w:rsidP="00DF2F0A">
            <w:pPr>
              <w:jc w:val="both"/>
              <w:rPr>
                <w:rFonts w:ascii="Verdana" w:hAnsi="Verdana" w:cs="Tahoma"/>
                <w:b/>
                <w:lang w:val="be-BY"/>
              </w:rPr>
            </w:pPr>
            <w:r w:rsidRPr="00CC508F">
              <w:rPr>
                <w:rFonts w:ascii="Verdana" w:hAnsi="Verdana" w:cs="Tahoma"/>
                <w:b/>
              </w:rPr>
              <w:t>ОБЩО</w:t>
            </w:r>
          </w:p>
        </w:tc>
        <w:tc>
          <w:tcPr>
            <w:tcW w:w="1275" w:type="dxa"/>
            <w:tcBorders>
              <w:top w:val="single" w:sz="4" w:space="0" w:color="auto"/>
              <w:bottom w:val="double" w:sz="4" w:space="0" w:color="auto"/>
            </w:tcBorders>
            <w:shd w:val="clear" w:color="auto" w:fill="F2F2F2"/>
            <w:vAlign w:val="center"/>
          </w:tcPr>
          <w:p w:rsidR="00BA6DD8" w:rsidRPr="009F5243" w:rsidRDefault="00BA6DD8" w:rsidP="00DF2F0A">
            <w:pPr>
              <w:jc w:val="center"/>
              <w:rPr>
                <w:rFonts w:ascii="Verdana" w:hAnsi="Verdana" w:cs="Tahoma"/>
                <w:b/>
                <w:lang w:val="en-US"/>
              </w:rPr>
            </w:pPr>
            <w:r>
              <w:rPr>
                <w:rFonts w:ascii="Verdana" w:hAnsi="Verdana" w:cs="Tahoma"/>
                <w:b/>
                <w:lang w:val="en-US"/>
              </w:rPr>
              <w:t>611</w:t>
            </w:r>
          </w:p>
        </w:tc>
        <w:tc>
          <w:tcPr>
            <w:tcW w:w="567" w:type="dxa"/>
            <w:tcBorders>
              <w:top w:val="single" w:sz="4" w:space="0" w:color="auto"/>
              <w:bottom w:val="double" w:sz="4" w:space="0" w:color="auto"/>
            </w:tcBorders>
            <w:shd w:val="clear" w:color="auto" w:fill="F2F2F2"/>
            <w:vAlign w:val="center"/>
          </w:tcPr>
          <w:p w:rsidR="00BA6DD8" w:rsidRPr="009F5243" w:rsidRDefault="00BA6DD8" w:rsidP="00DF2F0A">
            <w:pPr>
              <w:jc w:val="center"/>
              <w:rPr>
                <w:rFonts w:ascii="Verdana" w:hAnsi="Verdana" w:cs="Tahoma"/>
                <w:b/>
                <w:lang w:val="en-US"/>
              </w:rPr>
            </w:pPr>
            <w:r>
              <w:rPr>
                <w:rFonts w:ascii="Verdana" w:hAnsi="Verdana" w:cs="Tahoma"/>
                <w:b/>
                <w:lang w:val="en-US"/>
              </w:rPr>
              <w:t>25</w:t>
            </w:r>
          </w:p>
        </w:tc>
        <w:tc>
          <w:tcPr>
            <w:tcW w:w="1276" w:type="dxa"/>
            <w:tcBorders>
              <w:top w:val="single" w:sz="4" w:space="0" w:color="auto"/>
              <w:bottom w:val="double" w:sz="4" w:space="0" w:color="auto"/>
            </w:tcBorders>
            <w:shd w:val="clear" w:color="auto" w:fill="F2F2F2"/>
            <w:vAlign w:val="center"/>
          </w:tcPr>
          <w:p w:rsidR="00BA6DD8" w:rsidRPr="009F5243" w:rsidRDefault="00BA6DD8" w:rsidP="00DF2F0A">
            <w:pPr>
              <w:jc w:val="center"/>
              <w:rPr>
                <w:rFonts w:ascii="Verdana" w:hAnsi="Verdana" w:cs="Tahoma"/>
                <w:b/>
                <w:lang w:val="en-US"/>
              </w:rPr>
            </w:pPr>
            <w:r>
              <w:rPr>
                <w:rFonts w:ascii="Verdana" w:hAnsi="Verdana" w:cs="Tahoma"/>
                <w:b/>
              </w:rPr>
              <w:t>5</w:t>
            </w:r>
            <w:r>
              <w:rPr>
                <w:rFonts w:ascii="Verdana" w:hAnsi="Verdana" w:cs="Tahoma"/>
                <w:b/>
                <w:lang w:val="en-US"/>
              </w:rPr>
              <w:t>67</w:t>
            </w:r>
          </w:p>
        </w:tc>
        <w:tc>
          <w:tcPr>
            <w:tcW w:w="567" w:type="dxa"/>
            <w:tcBorders>
              <w:top w:val="single" w:sz="4" w:space="0" w:color="auto"/>
              <w:bottom w:val="double" w:sz="4" w:space="0" w:color="auto"/>
            </w:tcBorders>
            <w:shd w:val="clear" w:color="auto" w:fill="F2F2F2"/>
            <w:vAlign w:val="center"/>
          </w:tcPr>
          <w:p w:rsidR="00BA6DD8" w:rsidRPr="00DF2F0A" w:rsidRDefault="00BA6DD8" w:rsidP="00DF2F0A">
            <w:pPr>
              <w:jc w:val="center"/>
              <w:rPr>
                <w:rFonts w:ascii="Verdana" w:hAnsi="Verdana" w:cs="Tahoma"/>
                <w:b/>
              </w:rPr>
            </w:pPr>
            <w:r w:rsidRPr="00CC508F">
              <w:rPr>
                <w:rFonts w:ascii="Verdana" w:hAnsi="Verdana" w:cs="Tahoma"/>
                <w:b/>
                <w:lang w:val="en-US"/>
              </w:rPr>
              <w:t>2</w:t>
            </w:r>
            <w:r w:rsidR="00DF2F0A">
              <w:rPr>
                <w:rFonts w:ascii="Verdana" w:hAnsi="Verdana" w:cs="Tahoma"/>
                <w:b/>
              </w:rPr>
              <w:t>8</w:t>
            </w:r>
          </w:p>
        </w:tc>
        <w:tc>
          <w:tcPr>
            <w:tcW w:w="1276" w:type="dxa"/>
            <w:tcBorders>
              <w:top w:val="single" w:sz="4" w:space="0" w:color="auto"/>
              <w:bottom w:val="double" w:sz="4" w:space="0" w:color="auto"/>
            </w:tcBorders>
            <w:shd w:val="clear" w:color="auto" w:fill="F2F2F2"/>
            <w:vAlign w:val="center"/>
          </w:tcPr>
          <w:p w:rsidR="00BA6DD8" w:rsidRPr="00F71BCB" w:rsidRDefault="00BA6DD8" w:rsidP="00DF2F0A">
            <w:pPr>
              <w:jc w:val="center"/>
              <w:rPr>
                <w:rFonts w:ascii="Verdana" w:hAnsi="Verdana" w:cs="Tahoma"/>
                <w:b/>
                <w:lang w:val="en-US"/>
              </w:rPr>
            </w:pPr>
            <w:r>
              <w:rPr>
                <w:rFonts w:ascii="Verdana" w:hAnsi="Verdana" w:cs="Tahoma"/>
                <w:b/>
                <w:lang w:val="en-US"/>
              </w:rPr>
              <w:t>376</w:t>
            </w:r>
          </w:p>
        </w:tc>
        <w:tc>
          <w:tcPr>
            <w:tcW w:w="567" w:type="dxa"/>
            <w:tcBorders>
              <w:top w:val="single" w:sz="4" w:space="0" w:color="auto"/>
              <w:bottom w:val="double" w:sz="4" w:space="0" w:color="auto"/>
            </w:tcBorders>
            <w:shd w:val="clear" w:color="auto" w:fill="F2F2F2"/>
            <w:vAlign w:val="center"/>
          </w:tcPr>
          <w:p w:rsidR="00BA6DD8" w:rsidRPr="00F71BCB" w:rsidRDefault="00BA6DD8" w:rsidP="00DF2F0A">
            <w:pPr>
              <w:jc w:val="center"/>
              <w:rPr>
                <w:rFonts w:ascii="Verdana" w:hAnsi="Verdana" w:cs="Tahoma"/>
                <w:b/>
                <w:lang w:val="en-US"/>
              </w:rPr>
            </w:pPr>
            <w:r>
              <w:rPr>
                <w:rFonts w:ascii="Verdana" w:hAnsi="Verdana" w:cs="Tahoma"/>
                <w:b/>
              </w:rPr>
              <w:t>1</w:t>
            </w:r>
            <w:r>
              <w:rPr>
                <w:rFonts w:ascii="Verdana" w:hAnsi="Verdana" w:cs="Tahoma"/>
                <w:b/>
                <w:lang w:val="en-US"/>
              </w:rPr>
              <w:t>6</w:t>
            </w:r>
          </w:p>
        </w:tc>
        <w:tc>
          <w:tcPr>
            <w:tcW w:w="1134" w:type="dxa"/>
            <w:tcBorders>
              <w:top w:val="single" w:sz="4" w:space="0" w:color="auto"/>
              <w:bottom w:val="double" w:sz="4" w:space="0" w:color="auto"/>
            </w:tcBorders>
            <w:shd w:val="clear" w:color="auto" w:fill="F2F2F2"/>
            <w:vAlign w:val="center"/>
          </w:tcPr>
          <w:p w:rsidR="00BA6DD8" w:rsidRPr="00F71BCB" w:rsidRDefault="00BA6DD8" w:rsidP="00DF2F0A">
            <w:pPr>
              <w:jc w:val="center"/>
              <w:rPr>
                <w:rFonts w:ascii="Verdana" w:hAnsi="Verdana" w:cs="Tahoma"/>
                <w:b/>
                <w:lang w:val="en-US"/>
              </w:rPr>
            </w:pPr>
            <w:r>
              <w:rPr>
                <w:rFonts w:ascii="Verdana" w:hAnsi="Verdana" w:cs="Tahoma"/>
                <w:b/>
                <w:lang w:val="en-US"/>
              </w:rPr>
              <w:t>2068</w:t>
            </w:r>
          </w:p>
        </w:tc>
        <w:tc>
          <w:tcPr>
            <w:tcW w:w="567" w:type="dxa"/>
            <w:tcBorders>
              <w:top w:val="single" w:sz="4" w:space="0" w:color="auto"/>
              <w:bottom w:val="double" w:sz="4" w:space="0" w:color="auto"/>
            </w:tcBorders>
            <w:shd w:val="clear" w:color="auto" w:fill="F2F2F2"/>
            <w:vAlign w:val="center"/>
          </w:tcPr>
          <w:p w:rsidR="00BA6DD8" w:rsidRPr="00337A46" w:rsidRDefault="00DF2F0A" w:rsidP="00DF2F0A">
            <w:pPr>
              <w:jc w:val="center"/>
              <w:rPr>
                <w:rFonts w:ascii="Verdana" w:hAnsi="Verdana" w:cs="Tahoma"/>
                <w:b/>
                <w:lang w:val="en-US"/>
              </w:rPr>
            </w:pPr>
            <w:r>
              <w:rPr>
                <w:rFonts w:ascii="Verdana" w:hAnsi="Verdana" w:cs="Tahoma"/>
                <w:b/>
              </w:rPr>
              <w:t>4</w:t>
            </w:r>
            <w:r w:rsidR="00BA6DD8">
              <w:rPr>
                <w:rFonts w:ascii="Verdana" w:hAnsi="Verdana" w:cs="Tahoma"/>
                <w:b/>
                <w:lang w:val="en-US"/>
              </w:rPr>
              <w:t>4</w:t>
            </w:r>
          </w:p>
        </w:tc>
        <w:tc>
          <w:tcPr>
            <w:tcW w:w="1130" w:type="dxa"/>
            <w:tcBorders>
              <w:top w:val="single" w:sz="4" w:space="0" w:color="auto"/>
              <w:bottom w:val="double" w:sz="4" w:space="0" w:color="auto"/>
            </w:tcBorders>
            <w:shd w:val="clear" w:color="auto" w:fill="F2F2F2"/>
            <w:vAlign w:val="center"/>
          </w:tcPr>
          <w:p w:rsidR="00BA6DD8" w:rsidRPr="00F71BCB" w:rsidRDefault="00BA6DD8" w:rsidP="00DF2F0A">
            <w:pPr>
              <w:jc w:val="center"/>
              <w:rPr>
                <w:rFonts w:ascii="Verdana" w:hAnsi="Verdana" w:cs="Tahoma"/>
                <w:b/>
                <w:lang w:val="en-US"/>
              </w:rPr>
            </w:pPr>
            <w:r>
              <w:rPr>
                <w:rFonts w:ascii="Verdana" w:hAnsi="Verdana" w:cs="Tahoma"/>
                <w:b/>
                <w:lang w:val="en-US"/>
              </w:rPr>
              <w:t>384</w:t>
            </w:r>
          </w:p>
        </w:tc>
        <w:tc>
          <w:tcPr>
            <w:tcW w:w="536" w:type="dxa"/>
            <w:tcBorders>
              <w:top w:val="single" w:sz="4" w:space="0" w:color="auto"/>
              <w:bottom w:val="double" w:sz="4" w:space="0" w:color="auto"/>
            </w:tcBorders>
            <w:shd w:val="clear" w:color="auto" w:fill="F2F2F2"/>
            <w:vAlign w:val="center"/>
          </w:tcPr>
          <w:p w:rsidR="00BA6DD8" w:rsidRPr="00DF2F0A" w:rsidRDefault="00DF2F0A" w:rsidP="00BA6DD8">
            <w:pPr>
              <w:ind w:right="-143"/>
              <w:rPr>
                <w:rFonts w:ascii="Verdana" w:hAnsi="Verdana" w:cs="Tahoma"/>
                <w:b/>
              </w:rPr>
            </w:pPr>
            <w:r>
              <w:rPr>
                <w:rFonts w:ascii="Verdana" w:hAnsi="Verdana" w:cs="Tahoma"/>
                <w:b/>
                <w:lang w:val="en-US"/>
              </w:rPr>
              <w:t>1</w:t>
            </w:r>
            <w:r>
              <w:rPr>
                <w:rFonts w:ascii="Verdana" w:hAnsi="Verdana" w:cs="Tahoma"/>
                <w:b/>
              </w:rPr>
              <w:t>9</w:t>
            </w:r>
          </w:p>
        </w:tc>
      </w:tr>
    </w:tbl>
    <w:p w:rsidR="00BA6DD8" w:rsidRDefault="00BA6DD8" w:rsidP="00BA6DD8">
      <w:pPr>
        <w:ind w:firstLine="709"/>
        <w:jc w:val="both"/>
        <w:rPr>
          <w:rFonts w:ascii="Verdana" w:hAnsi="Verdana" w:cs="Tahoma"/>
        </w:rPr>
      </w:pPr>
    </w:p>
    <w:p w:rsidR="00191A6F" w:rsidRPr="003F0CF1" w:rsidRDefault="00191A6F" w:rsidP="00191A6F">
      <w:pPr>
        <w:ind w:firstLine="709"/>
        <w:jc w:val="both"/>
        <w:rPr>
          <w:rFonts w:ascii="Verdana" w:hAnsi="Verdana" w:cs="Tahoma"/>
          <w:color w:val="000000" w:themeColor="text1"/>
        </w:rPr>
      </w:pPr>
      <w:r w:rsidRPr="003F0CF1">
        <w:rPr>
          <w:rFonts w:ascii="Verdana" w:hAnsi="Verdana" w:cs="Tahoma"/>
          <w:color w:val="000000" w:themeColor="text1"/>
        </w:rPr>
        <w:lastRenderedPageBreak/>
        <w:t xml:space="preserve">Натовареността </w:t>
      </w:r>
      <w:r w:rsidR="0090155F" w:rsidRPr="003F0CF1">
        <w:rPr>
          <w:rFonts w:ascii="Verdana" w:hAnsi="Verdana" w:cs="Tahoma"/>
          <w:color w:val="000000" w:themeColor="text1"/>
        </w:rPr>
        <w:t xml:space="preserve">по щат на съдиите </w:t>
      </w:r>
      <w:r w:rsidRPr="003F0CF1">
        <w:rPr>
          <w:rFonts w:ascii="Verdana" w:hAnsi="Verdana" w:cs="Tahoma"/>
          <w:color w:val="000000" w:themeColor="text1"/>
        </w:rPr>
        <w:t>спрямо свършените дела е най–голяма в РС</w:t>
      </w:r>
      <w:r w:rsidRPr="003F0CF1">
        <w:rPr>
          <w:rFonts w:ascii="Verdana" w:hAnsi="Verdana" w:cs="Tahoma"/>
          <w:color w:val="000000" w:themeColor="text1"/>
          <w:lang w:val="ru-RU"/>
        </w:rPr>
        <w:t xml:space="preserve"> </w:t>
      </w:r>
      <w:r w:rsidRPr="003F0CF1">
        <w:rPr>
          <w:rFonts w:ascii="Verdana" w:hAnsi="Verdana" w:cs="Tahoma"/>
          <w:color w:val="000000" w:themeColor="text1"/>
        </w:rPr>
        <w:t>- Смолян – 3</w:t>
      </w:r>
      <w:r w:rsidRPr="003F0CF1">
        <w:rPr>
          <w:rFonts w:ascii="Verdana" w:hAnsi="Verdana" w:cs="Tahoma"/>
          <w:color w:val="000000" w:themeColor="text1"/>
          <w:lang w:val="en-US"/>
        </w:rPr>
        <w:t>4</w:t>
      </w:r>
      <w:r w:rsidRPr="003F0CF1">
        <w:rPr>
          <w:rFonts w:ascii="Verdana" w:hAnsi="Verdana" w:cs="Tahoma"/>
          <w:color w:val="000000" w:themeColor="text1"/>
        </w:rPr>
        <w:t xml:space="preserve"> броя; РС-Девин – </w:t>
      </w:r>
      <w:r w:rsidRPr="003F0CF1">
        <w:rPr>
          <w:rFonts w:ascii="Verdana" w:hAnsi="Verdana" w:cs="Tahoma"/>
          <w:color w:val="000000" w:themeColor="text1"/>
          <w:lang w:val="en-US"/>
        </w:rPr>
        <w:t>25</w:t>
      </w:r>
      <w:r w:rsidRPr="003F0CF1">
        <w:rPr>
          <w:rFonts w:ascii="Verdana" w:hAnsi="Verdana" w:cs="Tahoma"/>
          <w:color w:val="000000" w:themeColor="text1"/>
        </w:rPr>
        <w:t xml:space="preserve"> броя; РС</w:t>
      </w:r>
      <w:r w:rsidRPr="003F0CF1">
        <w:rPr>
          <w:rFonts w:ascii="Verdana" w:hAnsi="Verdana" w:cs="Tahoma"/>
          <w:color w:val="000000" w:themeColor="text1"/>
          <w:lang w:val="ru-RU"/>
        </w:rPr>
        <w:t xml:space="preserve"> </w:t>
      </w:r>
      <w:r w:rsidRPr="003F0CF1">
        <w:rPr>
          <w:rFonts w:ascii="Verdana" w:hAnsi="Verdana" w:cs="Tahoma"/>
          <w:color w:val="000000" w:themeColor="text1"/>
        </w:rPr>
        <w:t>-</w:t>
      </w:r>
      <w:r w:rsidRPr="003F0CF1">
        <w:rPr>
          <w:rFonts w:ascii="Verdana" w:hAnsi="Verdana" w:cs="Tahoma"/>
          <w:color w:val="000000" w:themeColor="text1"/>
          <w:lang w:val="ru-RU"/>
        </w:rPr>
        <w:t xml:space="preserve"> </w:t>
      </w:r>
      <w:r w:rsidRPr="003F0CF1">
        <w:rPr>
          <w:rFonts w:ascii="Verdana" w:hAnsi="Verdana" w:cs="Tahoma"/>
          <w:color w:val="000000" w:themeColor="text1"/>
        </w:rPr>
        <w:t>Мадан –</w:t>
      </w:r>
      <w:r w:rsidRPr="003F0CF1">
        <w:rPr>
          <w:rFonts w:ascii="Verdana" w:hAnsi="Verdana" w:cs="Tahoma"/>
          <w:color w:val="000000" w:themeColor="text1"/>
          <w:lang w:val="ru-RU"/>
        </w:rPr>
        <w:t xml:space="preserve"> </w:t>
      </w:r>
      <w:r w:rsidRPr="003F0CF1">
        <w:rPr>
          <w:rFonts w:ascii="Verdana" w:hAnsi="Verdana" w:cs="Tahoma"/>
          <w:color w:val="000000" w:themeColor="text1"/>
        </w:rPr>
        <w:t>2</w:t>
      </w:r>
      <w:r w:rsidRPr="003F0CF1">
        <w:rPr>
          <w:rFonts w:ascii="Verdana" w:hAnsi="Verdana" w:cs="Tahoma"/>
          <w:color w:val="000000" w:themeColor="text1"/>
          <w:lang w:val="en-US"/>
        </w:rPr>
        <w:t>4</w:t>
      </w:r>
      <w:r w:rsidRPr="003F0CF1">
        <w:rPr>
          <w:rFonts w:ascii="Verdana" w:hAnsi="Verdana" w:cs="Tahoma"/>
          <w:color w:val="000000" w:themeColor="text1"/>
        </w:rPr>
        <w:t xml:space="preserve"> бр</w:t>
      </w:r>
      <w:r w:rsidR="003F0CF1" w:rsidRPr="003F0CF1">
        <w:rPr>
          <w:rFonts w:ascii="Verdana" w:hAnsi="Verdana" w:cs="Tahoma"/>
          <w:color w:val="000000" w:themeColor="text1"/>
        </w:rPr>
        <w:t>оя</w:t>
      </w:r>
      <w:r w:rsidRPr="003F0CF1">
        <w:rPr>
          <w:rFonts w:ascii="Verdana" w:hAnsi="Verdana" w:cs="Tahoma"/>
          <w:color w:val="000000" w:themeColor="text1"/>
        </w:rPr>
        <w:t>;  РС</w:t>
      </w:r>
      <w:r w:rsidRPr="003F0CF1">
        <w:rPr>
          <w:rFonts w:ascii="Verdana" w:hAnsi="Verdana" w:cs="Tahoma"/>
          <w:color w:val="000000" w:themeColor="text1"/>
          <w:lang w:val="ru-RU"/>
        </w:rPr>
        <w:t xml:space="preserve"> </w:t>
      </w:r>
      <w:r w:rsidRPr="003F0CF1">
        <w:rPr>
          <w:rFonts w:ascii="Verdana" w:hAnsi="Verdana" w:cs="Tahoma"/>
          <w:color w:val="000000" w:themeColor="text1"/>
        </w:rPr>
        <w:t>-</w:t>
      </w:r>
      <w:r w:rsidRPr="003F0CF1">
        <w:rPr>
          <w:rFonts w:ascii="Verdana" w:hAnsi="Verdana" w:cs="Tahoma"/>
          <w:color w:val="000000" w:themeColor="text1"/>
          <w:lang w:val="ru-RU"/>
        </w:rPr>
        <w:t xml:space="preserve"> </w:t>
      </w:r>
      <w:r w:rsidRPr="003F0CF1">
        <w:rPr>
          <w:rFonts w:ascii="Verdana" w:hAnsi="Verdana" w:cs="Tahoma"/>
          <w:color w:val="000000" w:themeColor="text1"/>
        </w:rPr>
        <w:t>Златоград – 1</w:t>
      </w:r>
      <w:r w:rsidRPr="003F0CF1">
        <w:rPr>
          <w:rFonts w:ascii="Verdana" w:hAnsi="Verdana" w:cs="Tahoma"/>
          <w:color w:val="000000" w:themeColor="text1"/>
          <w:lang w:val="en-US"/>
        </w:rPr>
        <w:t>6</w:t>
      </w:r>
      <w:r w:rsidR="003F0CF1" w:rsidRPr="003F0CF1">
        <w:rPr>
          <w:rFonts w:ascii="Verdana" w:hAnsi="Verdana" w:cs="Tahoma"/>
          <w:color w:val="000000" w:themeColor="text1"/>
        </w:rPr>
        <w:t xml:space="preserve"> </w:t>
      </w:r>
      <w:r w:rsidRPr="003F0CF1">
        <w:rPr>
          <w:rFonts w:ascii="Verdana" w:hAnsi="Verdana" w:cs="Tahoma"/>
          <w:color w:val="000000" w:themeColor="text1"/>
        </w:rPr>
        <w:t>бр</w:t>
      </w:r>
      <w:r w:rsidR="003F0CF1" w:rsidRPr="003F0CF1">
        <w:rPr>
          <w:rFonts w:ascii="Verdana" w:hAnsi="Verdana" w:cs="Tahoma"/>
          <w:color w:val="000000" w:themeColor="text1"/>
        </w:rPr>
        <w:t>оя</w:t>
      </w:r>
      <w:r w:rsidRPr="003F0CF1">
        <w:rPr>
          <w:rFonts w:ascii="Verdana" w:hAnsi="Verdana" w:cs="Tahoma"/>
          <w:color w:val="000000" w:themeColor="text1"/>
        </w:rPr>
        <w:t xml:space="preserve"> и РС</w:t>
      </w:r>
      <w:r w:rsidRPr="003F0CF1">
        <w:rPr>
          <w:rFonts w:ascii="Verdana" w:hAnsi="Verdana" w:cs="Tahoma"/>
          <w:color w:val="000000" w:themeColor="text1"/>
          <w:lang w:val="ru-RU"/>
        </w:rPr>
        <w:t xml:space="preserve"> </w:t>
      </w:r>
      <w:r w:rsidRPr="003F0CF1">
        <w:rPr>
          <w:rFonts w:ascii="Verdana" w:hAnsi="Verdana" w:cs="Tahoma"/>
          <w:color w:val="000000" w:themeColor="text1"/>
        </w:rPr>
        <w:t>- Чепеларе –1</w:t>
      </w:r>
      <w:r w:rsidRPr="003F0CF1">
        <w:rPr>
          <w:rFonts w:ascii="Verdana" w:hAnsi="Verdana" w:cs="Tahoma"/>
          <w:color w:val="000000" w:themeColor="text1"/>
          <w:lang w:val="en-US"/>
        </w:rPr>
        <w:t>6</w:t>
      </w:r>
      <w:r w:rsidR="003F0CF1" w:rsidRPr="003F0CF1">
        <w:rPr>
          <w:rFonts w:ascii="Verdana" w:hAnsi="Verdana" w:cs="Tahoma"/>
          <w:color w:val="000000" w:themeColor="text1"/>
        </w:rPr>
        <w:t xml:space="preserve"> броя</w:t>
      </w:r>
      <w:r w:rsidRPr="003F0CF1">
        <w:rPr>
          <w:rFonts w:ascii="Verdana" w:hAnsi="Verdana" w:cs="Tahoma"/>
          <w:color w:val="000000" w:themeColor="text1"/>
        </w:rPr>
        <w:t>.</w:t>
      </w:r>
      <w:r w:rsidR="00743FFF">
        <w:rPr>
          <w:rFonts w:ascii="Verdana" w:hAnsi="Verdana" w:cs="Tahoma"/>
          <w:color w:val="000000" w:themeColor="text1"/>
        </w:rPr>
        <w:t xml:space="preserve"> </w:t>
      </w:r>
      <w:r w:rsidR="0090155F" w:rsidRPr="003F0CF1">
        <w:rPr>
          <w:rFonts w:ascii="Verdana" w:hAnsi="Verdana" w:cs="Tahoma"/>
          <w:color w:val="000000" w:themeColor="text1"/>
        </w:rPr>
        <w:t>Действителната  натовареност  на съдиите спрямо свършените дела  се  променя значително  в РС</w:t>
      </w:r>
      <w:r w:rsidR="0090155F" w:rsidRPr="003F0CF1">
        <w:rPr>
          <w:rFonts w:ascii="Verdana" w:hAnsi="Verdana" w:cs="Tahoma"/>
          <w:color w:val="000000" w:themeColor="text1"/>
          <w:lang w:val="ru-RU"/>
        </w:rPr>
        <w:t xml:space="preserve"> </w:t>
      </w:r>
      <w:r w:rsidR="0090155F" w:rsidRPr="003F0CF1">
        <w:rPr>
          <w:rFonts w:ascii="Verdana" w:hAnsi="Verdana" w:cs="Tahoma"/>
          <w:color w:val="000000" w:themeColor="text1"/>
        </w:rPr>
        <w:t xml:space="preserve">- Смолян – </w:t>
      </w:r>
      <w:r w:rsidR="003F0CF1" w:rsidRPr="003F0CF1">
        <w:rPr>
          <w:rFonts w:ascii="Verdana" w:hAnsi="Verdana" w:cs="Tahoma"/>
          <w:color w:val="000000" w:themeColor="text1"/>
        </w:rPr>
        <w:t>4</w:t>
      </w:r>
      <w:r w:rsidR="0090155F" w:rsidRPr="003F0CF1">
        <w:rPr>
          <w:rFonts w:ascii="Verdana" w:hAnsi="Verdana" w:cs="Tahoma"/>
          <w:color w:val="000000" w:themeColor="text1"/>
          <w:lang w:val="en-US"/>
        </w:rPr>
        <w:t>4</w:t>
      </w:r>
      <w:r w:rsidR="0090155F" w:rsidRPr="003F0CF1">
        <w:rPr>
          <w:rFonts w:ascii="Verdana" w:hAnsi="Verdana" w:cs="Tahoma"/>
          <w:color w:val="000000" w:themeColor="text1"/>
        </w:rPr>
        <w:t xml:space="preserve"> броя;</w:t>
      </w:r>
      <w:r w:rsidR="003F0CF1" w:rsidRPr="003F0CF1">
        <w:rPr>
          <w:rFonts w:ascii="Verdana" w:hAnsi="Verdana" w:cs="Tahoma"/>
          <w:color w:val="000000" w:themeColor="text1"/>
        </w:rPr>
        <w:t xml:space="preserve"> РС</w:t>
      </w:r>
      <w:r w:rsidR="003F0CF1" w:rsidRPr="003F0CF1">
        <w:rPr>
          <w:rFonts w:ascii="Verdana" w:hAnsi="Verdana" w:cs="Tahoma"/>
          <w:color w:val="000000" w:themeColor="text1"/>
          <w:lang w:val="ru-RU"/>
        </w:rPr>
        <w:t xml:space="preserve"> </w:t>
      </w:r>
      <w:r w:rsidR="003F0CF1" w:rsidRPr="003F0CF1">
        <w:rPr>
          <w:rFonts w:ascii="Verdana" w:hAnsi="Verdana" w:cs="Tahoma"/>
          <w:color w:val="000000" w:themeColor="text1"/>
        </w:rPr>
        <w:t>-</w:t>
      </w:r>
      <w:r w:rsidR="003F0CF1" w:rsidRPr="003F0CF1">
        <w:rPr>
          <w:rFonts w:ascii="Verdana" w:hAnsi="Verdana" w:cs="Tahoma"/>
          <w:color w:val="000000" w:themeColor="text1"/>
          <w:lang w:val="ru-RU"/>
        </w:rPr>
        <w:t xml:space="preserve"> </w:t>
      </w:r>
      <w:r w:rsidR="003F0CF1" w:rsidRPr="003F0CF1">
        <w:rPr>
          <w:rFonts w:ascii="Verdana" w:hAnsi="Verdana" w:cs="Tahoma"/>
          <w:color w:val="000000" w:themeColor="text1"/>
        </w:rPr>
        <w:t>Мадан –</w:t>
      </w:r>
      <w:r w:rsidR="003F0CF1" w:rsidRPr="003F0CF1">
        <w:rPr>
          <w:rFonts w:ascii="Verdana" w:hAnsi="Verdana" w:cs="Tahoma"/>
          <w:color w:val="000000" w:themeColor="text1"/>
          <w:lang w:val="ru-RU"/>
        </w:rPr>
        <w:t xml:space="preserve"> </w:t>
      </w:r>
      <w:r w:rsidR="00743FFF">
        <w:rPr>
          <w:rFonts w:ascii="Verdana" w:hAnsi="Verdana" w:cs="Tahoma"/>
          <w:color w:val="000000" w:themeColor="text1"/>
        </w:rPr>
        <w:t>28 бр. и РС-Чепеларе – 19 бр.</w:t>
      </w:r>
      <w:r w:rsidR="0090155F" w:rsidRPr="003F0CF1">
        <w:rPr>
          <w:rFonts w:ascii="Verdana" w:hAnsi="Verdana" w:cs="Tahoma"/>
          <w:color w:val="000000" w:themeColor="text1"/>
        </w:rPr>
        <w:t>,</w:t>
      </w:r>
      <w:r w:rsidR="00743FFF">
        <w:rPr>
          <w:rFonts w:ascii="Verdana" w:hAnsi="Verdana" w:cs="Tahoma"/>
          <w:color w:val="000000" w:themeColor="text1"/>
        </w:rPr>
        <w:t xml:space="preserve"> </w:t>
      </w:r>
      <w:r w:rsidR="0090155F" w:rsidRPr="003F0CF1">
        <w:rPr>
          <w:rFonts w:ascii="Verdana" w:hAnsi="Verdana" w:cs="Tahoma"/>
          <w:color w:val="000000" w:themeColor="text1"/>
        </w:rPr>
        <w:t>тъй като  в Районен съд – Смолян  през цялата година са работили с един съдия по-малко</w:t>
      </w:r>
      <w:r w:rsidR="003F0CF1" w:rsidRPr="003F0CF1">
        <w:rPr>
          <w:rFonts w:ascii="Verdana" w:hAnsi="Verdana" w:cs="Tahoma"/>
          <w:color w:val="000000" w:themeColor="text1"/>
        </w:rPr>
        <w:t>,</w:t>
      </w:r>
      <w:r w:rsidR="00743FFF">
        <w:rPr>
          <w:rFonts w:ascii="Verdana" w:hAnsi="Verdana" w:cs="Tahoma"/>
          <w:color w:val="000000" w:themeColor="text1"/>
        </w:rPr>
        <w:t xml:space="preserve"> </w:t>
      </w:r>
      <w:r w:rsidR="003F0CF1" w:rsidRPr="003F0CF1">
        <w:rPr>
          <w:rFonts w:ascii="Verdana" w:hAnsi="Verdana" w:cs="Tahoma"/>
          <w:color w:val="000000" w:themeColor="text1"/>
        </w:rPr>
        <w:t xml:space="preserve">поради </w:t>
      </w:r>
      <w:r w:rsidR="0090155F" w:rsidRPr="003F0CF1">
        <w:rPr>
          <w:rFonts w:ascii="Verdana" w:hAnsi="Verdana" w:cs="Tahoma"/>
          <w:color w:val="000000" w:themeColor="text1"/>
        </w:rPr>
        <w:t>командирован</w:t>
      </w:r>
      <w:r w:rsidR="003F0CF1" w:rsidRPr="003F0CF1">
        <w:rPr>
          <w:rFonts w:ascii="Verdana" w:hAnsi="Verdana" w:cs="Tahoma"/>
          <w:color w:val="000000" w:themeColor="text1"/>
        </w:rPr>
        <w:t xml:space="preserve">ето на </w:t>
      </w:r>
      <w:r w:rsidR="0090155F" w:rsidRPr="003F0CF1">
        <w:rPr>
          <w:rFonts w:ascii="Verdana" w:hAnsi="Verdana" w:cs="Tahoma"/>
          <w:color w:val="000000" w:themeColor="text1"/>
        </w:rPr>
        <w:t xml:space="preserve">съдия Петя </w:t>
      </w:r>
      <w:proofErr w:type="spellStart"/>
      <w:r w:rsidR="0090155F" w:rsidRPr="003F0CF1">
        <w:rPr>
          <w:rFonts w:ascii="Verdana" w:hAnsi="Verdana" w:cs="Tahoma"/>
          <w:color w:val="000000" w:themeColor="text1"/>
        </w:rPr>
        <w:t>Оджакова</w:t>
      </w:r>
      <w:proofErr w:type="spellEnd"/>
      <w:r w:rsidR="0090155F" w:rsidRPr="003F0CF1">
        <w:rPr>
          <w:rFonts w:ascii="Verdana" w:hAnsi="Verdana" w:cs="Tahoma"/>
          <w:color w:val="000000" w:themeColor="text1"/>
        </w:rPr>
        <w:t xml:space="preserve"> в Административен съд – Смолян, в  Районен съд</w:t>
      </w:r>
      <w:r w:rsidR="00743FFF">
        <w:rPr>
          <w:rFonts w:ascii="Verdana" w:hAnsi="Verdana" w:cs="Tahoma"/>
          <w:color w:val="000000" w:themeColor="text1"/>
        </w:rPr>
        <w:t xml:space="preserve"> </w:t>
      </w:r>
      <w:r w:rsidR="0090155F" w:rsidRPr="003F0CF1">
        <w:rPr>
          <w:rFonts w:ascii="Verdana" w:hAnsi="Verdana" w:cs="Tahoma"/>
          <w:color w:val="000000" w:themeColor="text1"/>
        </w:rPr>
        <w:t>- Ч</w:t>
      </w:r>
      <w:r w:rsidR="003F0CF1" w:rsidRPr="003F0CF1">
        <w:rPr>
          <w:rFonts w:ascii="Verdana" w:hAnsi="Verdana" w:cs="Tahoma"/>
          <w:color w:val="000000" w:themeColor="text1"/>
        </w:rPr>
        <w:t>епеларе  също</w:t>
      </w:r>
      <w:r w:rsidR="0090155F" w:rsidRPr="003F0CF1">
        <w:rPr>
          <w:rFonts w:ascii="Verdana" w:hAnsi="Verdana" w:cs="Tahoma"/>
          <w:color w:val="000000" w:themeColor="text1"/>
        </w:rPr>
        <w:t>, поради ползване на отпуск по майчинство от съдия Десислава  Петрова през целия отчетен период и в РС-Мадан, поради встъпване в длъжност на съдия Славчо Димитров от 01.06.2021година.</w:t>
      </w:r>
    </w:p>
    <w:p w:rsidR="00F503A3" w:rsidRPr="008D3CC7" w:rsidRDefault="00F503A3" w:rsidP="00DF2F0A">
      <w:pPr>
        <w:overflowPunct w:val="0"/>
        <w:autoSpaceDE w:val="0"/>
        <w:autoSpaceDN w:val="0"/>
        <w:adjustRightInd w:val="0"/>
        <w:jc w:val="both"/>
        <w:textAlignment w:val="baseline"/>
        <w:rPr>
          <w:rFonts w:ascii="Verdana" w:hAnsi="Verdana" w:cs="Tahoma"/>
          <w:b/>
        </w:rPr>
      </w:pPr>
    </w:p>
    <w:p w:rsidR="00191A6F" w:rsidRDefault="00191A6F" w:rsidP="00191A6F">
      <w:pPr>
        <w:overflowPunct w:val="0"/>
        <w:autoSpaceDE w:val="0"/>
        <w:autoSpaceDN w:val="0"/>
        <w:adjustRightInd w:val="0"/>
        <w:ind w:firstLine="709"/>
        <w:jc w:val="both"/>
        <w:textAlignment w:val="baseline"/>
        <w:rPr>
          <w:rFonts w:ascii="Verdana" w:hAnsi="Verdana" w:cs="Tahoma"/>
          <w:b/>
        </w:rPr>
      </w:pPr>
      <w:r w:rsidRPr="00CC508F">
        <w:rPr>
          <w:rFonts w:ascii="Verdana" w:hAnsi="Verdana" w:cs="Tahoma"/>
          <w:b/>
        </w:rPr>
        <w:t>1.10.</w:t>
      </w:r>
      <w:r>
        <w:rPr>
          <w:rFonts w:ascii="Verdana" w:hAnsi="Verdana" w:cs="Tahoma"/>
          <w:b/>
        </w:rPr>
        <w:t xml:space="preserve"> </w:t>
      </w:r>
      <w:r w:rsidRPr="00A650FD">
        <w:rPr>
          <w:rFonts w:ascii="Verdana" w:hAnsi="Verdana" w:cs="Tahoma"/>
          <w:b/>
        </w:rPr>
        <w:t>Относителен дял на осъдителните присъди и решения, спрямо внесените и разгледани</w:t>
      </w:r>
      <w:r>
        <w:rPr>
          <w:rFonts w:ascii="Verdana" w:hAnsi="Verdana" w:cs="Tahoma"/>
          <w:b/>
        </w:rPr>
        <w:t xml:space="preserve"> </w:t>
      </w:r>
      <w:r w:rsidRPr="00CC508F">
        <w:rPr>
          <w:rFonts w:ascii="Verdana" w:hAnsi="Verdana" w:cs="Tahoma"/>
          <w:b/>
        </w:rPr>
        <w:t>прокурорски актове.</w:t>
      </w:r>
    </w:p>
    <w:p w:rsidR="00F503A3" w:rsidRPr="00895B27" w:rsidRDefault="00F503A3" w:rsidP="00895B27">
      <w:pPr>
        <w:overflowPunct w:val="0"/>
        <w:autoSpaceDE w:val="0"/>
        <w:autoSpaceDN w:val="0"/>
        <w:adjustRightInd w:val="0"/>
        <w:jc w:val="both"/>
        <w:textAlignment w:val="baseline"/>
        <w:rPr>
          <w:rFonts w:ascii="Verdana" w:hAnsi="Verdana" w:cs="Tahoma"/>
          <w:b/>
          <w:lang w:val="en-US"/>
        </w:rPr>
      </w:pPr>
    </w:p>
    <w:p w:rsidR="00191A6F" w:rsidRPr="00CC508F" w:rsidRDefault="00191A6F" w:rsidP="00191A6F">
      <w:pPr>
        <w:overflowPunct w:val="0"/>
        <w:autoSpaceDE w:val="0"/>
        <w:autoSpaceDN w:val="0"/>
        <w:adjustRightInd w:val="0"/>
        <w:ind w:right="424" w:firstLine="709"/>
        <w:jc w:val="right"/>
        <w:textAlignment w:val="baseline"/>
        <w:rPr>
          <w:rFonts w:ascii="Verdana" w:hAnsi="Verdana" w:cs="Tahoma"/>
        </w:rPr>
      </w:pPr>
      <w:r w:rsidRPr="00CC508F">
        <w:rPr>
          <w:rFonts w:ascii="Verdana" w:hAnsi="Verdana" w:cs="Tahoma"/>
        </w:rPr>
        <w:t>Таблица № 26</w:t>
      </w:r>
    </w:p>
    <w:tbl>
      <w:tblPr>
        <w:tblW w:w="0" w:type="auto"/>
        <w:jc w:val="center"/>
        <w:tblInd w:w="-2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2411"/>
        <w:gridCol w:w="2195"/>
        <w:gridCol w:w="2195"/>
        <w:gridCol w:w="2195"/>
      </w:tblGrid>
      <w:tr w:rsidR="00191A6F" w:rsidRPr="00CC508F" w:rsidTr="00191A6F">
        <w:trPr>
          <w:jc w:val="center"/>
        </w:trPr>
        <w:tc>
          <w:tcPr>
            <w:tcW w:w="2411" w:type="dxa"/>
            <w:tcBorders>
              <w:top w:val="double" w:sz="4" w:space="0" w:color="auto"/>
              <w:bottom w:val="single" w:sz="4" w:space="0" w:color="auto"/>
            </w:tcBorders>
            <w:shd w:val="clear" w:color="auto" w:fill="D9D9D9"/>
            <w:vAlign w:val="center"/>
          </w:tcPr>
          <w:p w:rsidR="00191A6F" w:rsidRPr="00CC508F" w:rsidRDefault="00191A6F" w:rsidP="00191A6F">
            <w:pPr>
              <w:overflowPunct w:val="0"/>
              <w:autoSpaceDE w:val="0"/>
              <w:autoSpaceDN w:val="0"/>
              <w:adjustRightInd w:val="0"/>
              <w:jc w:val="center"/>
              <w:textAlignment w:val="baseline"/>
              <w:rPr>
                <w:rFonts w:ascii="Verdana" w:hAnsi="Verdana" w:cs="Tahoma"/>
                <w:b/>
              </w:rPr>
            </w:pPr>
            <w:r w:rsidRPr="00CC508F">
              <w:rPr>
                <w:rFonts w:ascii="Verdana" w:hAnsi="Verdana" w:cs="Tahoma"/>
                <w:b/>
              </w:rPr>
              <w:t>СЪД</w:t>
            </w:r>
          </w:p>
        </w:tc>
        <w:tc>
          <w:tcPr>
            <w:tcW w:w="2195" w:type="dxa"/>
            <w:tcBorders>
              <w:top w:val="double" w:sz="4" w:space="0" w:color="auto"/>
              <w:bottom w:val="single" w:sz="4" w:space="0" w:color="auto"/>
            </w:tcBorders>
            <w:shd w:val="clear" w:color="auto" w:fill="D9D9D9"/>
            <w:vAlign w:val="center"/>
          </w:tcPr>
          <w:p w:rsidR="00191A6F" w:rsidRPr="00CC508F" w:rsidRDefault="00191A6F" w:rsidP="00191A6F">
            <w:pPr>
              <w:overflowPunct w:val="0"/>
              <w:autoSpaceDE w:val="0"/>
              <w:autoSpaceDN w:val="0"/>
              <w:adjustRightInd w:val="0"/>
              <w:jc w:val="center"/>
              <w:textAlignment w:val="baseline"/>
              <w:rPr>
                <w:rFonts w:ascii="Verdana" w:hAnsi="Verdana" w:cs="Tahoma"/>
                <w:b/>
              </w:rPr>
            </w:pPr>
            <w:r w:rsidRPr="00CC508F">
              <w:rPr>
                <w:rFonts w:ascii="Verdana" w:hAnsi="Verdana" w:cs="Tahoma"/>
                <w:b/>
              </w:rPr>
              <w:t>Внесени прокурорски</w:t>
            </w:r>
          </w:p>
          <w:p w:rsidR="00191A6F" w:rsidRPr="00CC508F" w:rsidRDefault="00191A6F" w:rsidP="00191A6F">
            <w:pPr>
              <w:overflowPunct w:val="0"/>
              <w:autoSpaceDE w:val="0"/>
              <w:autoSpaceDN w:val="0"/>
              <w:adjustRightInd w:val="0"/>
              <w:jc w:val="center"/>
              <w:textAlignment w:val="baseline"/>
              <w:rPr>
                <w:rFonts w:ascii="Verdana" w:hAnsi="Verdana" w:cs="Tahoma"/>
                <w:b/>
              </w:rPr>
            </w:pPr>
            <w:r>
              <w:rPr>
                <w:rFonts w:ascii="Verdana" w:hAnsi="Verdana" w:cs="Tahoma"/>
                <w:b/>
              </w:rPr>
              <w:t>А</w:t>
            </w:r>
            <w:r w:rsidRPr="00CC508F">
              <w:rPr>
                <w:rFonts w:ascii="Verdana" w:hAnsi="Verdana" w:cs="Tahoma"/>
                <w:b/>
              </w:rPr>
              <w:t>ктове</w:t>
            </w:r>
          </w:p>
        </w:tc>
        <w:tc>
          <w:tcPr>
            <w:tcW w:w="2195" w:type="dxa"/>
            <w:tcBorders>
              <w:top w:val="double" w:sz="4" w:space="0" w:color="auto"/>
              <w:bottom w:val="single" w:sz="4" w:space="0" w:color="auto"/>
            </w:tcBorders>
            <w:shd w:val="clear" w:color="auto" w:fill="D9D9D9"/>
            <w:vAlign w:val="center"/>
          </w:tcPr>
          <w:p w:rsidR="00191A6F" w:rsidRPr="00CC508F" w:rsidRDefault="00191A6F" w:rsidP="00191A6F">
            <w:pPr>
              <w:overflowPunct w:val="0"/>
              <w:autoSpaceDE w:val="0"/>
              <w:autoSpaceDN w:val="0"/>
              <w:adjustRightInd w:val="0"/>
              <w:jc w:val="center"/>
              <w:textAlignment w:val="baseline"/>
              <w:rPr>
                <w:rFonts w:ascii="Verdana" w:hAnsi="Verdana" w:cs="Tahoma"/>
                <w:b/>
              </w:rPr>
            </w:pPr>
            <w:r w:rsidRPr="00CC508F">
              <w:rPr>
                <w:rFonts w:ascii="Verdana" w:hAnsi="Verdana" w:cs="Tahoma"/>
                <w:b/>
              </w:rPr>
              <w:t>Осъдителни присъди</w:t>
            </w:r>
          </w:p>
        </w:tc>
        <w:tc>
          <w:tcPr>
            <w:tcW w:w="2195" w:type="dxa"/>
            <w:tcBorders>
              <w:top w:val="double" w:sz="4" w:space="0" w:color="auto"/>
              <w:bottom w:val="single" w:sz="4" w:space="0" w:color="auto"/>
            </w:tcBorders>
            <w:shd w:val="clear" w:color="auto" w:fill="D9D9D9"/>
            <w:vAlign w:val="center"/>
          </w:tcPr>
          <w:p w:rsidR="00191A6F" w:rsidRPr="00CC508F" w:rsidRDefault="00191A6F" w:rsidP="00191A6F">
            <w:pPr>
              <w:overflowPunct w:val="0"/>
              <w:autoSpaceDE w:val="0"/>
              <w:autoSpaceDN w:val="0"/>
              <w:adjustRightInd w:val="0"/>
              <w:jc w:val="center"/>
              <w:textAlignment w:val="baseline"/>
              <w:rPr>
                <w:rFonts w:ascii="Verdana" w:hAnsi="Verdana" w:cs="Tahoma"/>
                <w:b/>
              </w:rPr>
            </w:pPr>
            <w:r w:rsidRPr="00CC508F">
              <w:rPr>
                <w:rFonts w:ascii="Verdana" w:hAnsi="Verdana" w:cs="Tahoma"/>
                <w:b/>
              </w:rPr>
              <w:t>Процентно</w:t>
            </w:r>
          </w:p>
          <w:p w:rsidR="00191A6F" w:rsidRPr="00CC508F" w:rsidRDefault="00191A6F" w:rsidP="00191A6F">
            <w:pPr>
              <w:overflowPunct w:val="0"/>
              <w:autoSpaceDE w:val="0"/>
              <w:autoSpaceDN w:val="0"/>
              <w:adjustRightInd w:val="0"/>
              <w:jc w:val="center"/>
              <w:textAlignment w:val="baseline"/>
              <w:rPr>
                <w:rFonts w:ascii="Verdana" w:hAnsi="Verdana" w:cs="Tahoma"/>
                <w:b/>
              </w:rPr>
            </w:pPr>
            <w:r w:rsidRPr="00CC508F">
              <w:rPr>
                <w:rFonts w:ascii="Verdana" w:hAnsi="Verdana" w:cs="Tahoma"/>
                <w:b/>
              </w:rPr>
              <w:t>съотношение</w:t>
            </w:r>
          </w:p>
        </w:tc>
      </w:tr>
      <w:tr w:rsidR="00191A6F" w:rsidRPr="00CC508F" w:rsidTr="00191A6F">
        <w:trPr>
          <w:trHeight w:val="397"/>
          <w:jc w:val="center"/>
        </w:trPr>
        <w:tc>
          <w:tcPr>
            <w:tcW w:w="2411" w:type="dxa"/>
            <w:tcBorders>
              <w:top w:val="single" w:sz="4" w:space="0" w:color="auto"/>
              <w:bottom w:val="single" w:sz="4" w:space="0" w:color="auto"/>
            </w:tcBorders>
            <w:shd w:val="clear" w:color="auto" w:fill="F2F2F2"/>
            <w:vAlign w:val="center"/>
          </w:tcPr>
          <w:p w:rsidR="00191A6F" w:rsidRPr="00CC508F" w:rsidRDefault="00191A6F" w:rsidP="00191A6F">
            <w:pPr>
              <w:overflowPunct w:val="0"/>
              <w:autoSpaceDE w:val="0"/>
              <w:autoSpaceDN w:val="0"/>
              <w:adjustRightInd w:val="0"/>
              <w:jc w:val="both"/>
              <w:textAlignment w:val="baseline"/>
              <w:rPr>
                <w:rFonts w:ascii="Verdana" w:hAnsi="Verdana" w:cs="Tahoma"/>
                <w:b/>
              </w:rPr>
            </w:pPr>
            <w:r w:rsidRPr="00CC508F">
              <w:rPr>
                <w:rFonts w:ascii="Verdana" w:hAnsi="Verdana" w:cs="Tahoma"/>
                <w:b/>
              </w:rPr>
              <w:t>РС-ДЕВИН</w:t>
            </w:r>
          </w:p>
        </w:tc>
        <w:tc>
          <w:tcPr>
            <w:tcW w:w="2195" w:type="dxa"/>
            <w:tcBorders>
              <w:top w:val="single" w:sz="4" w:space="0" w:color="auto"/>
              <w:bottom w:val="single" w:sz="4" w:space="0" w:color="auto"/>
            </w:tcBorders>
            <w:shd w:val="clear" w:color="auto" w:fill="F2F2F2"/>
            <w:vAlign w:val="center"/>
          </w:tcPr>
          <w:p w:rsidR="00191A6F" w:rsidRPr="00CC508F" w:rsidRDefault="00191A6F" w:rsidP="00191A6F">
            <w:pPr>
              <w:overflowPunct w:val="0"/>
              <w:autoSpaceDE w:val="0"/>
              <w:autoSpaceDN w:val="0"/>
              <w:adjustRightInd w:val="0"/>
              <w:jc w:val="center"/>
              <w:textAlignment w:val="baseline"/>
              <w:rPr>
                <w:rFonts w:ascii="Verdana" w:hAnsi="Verdana" w:cs="Tahoma"/>
                <w:b/>
              </w:rPr>
            </w:pPr>
            <w:r>
              <w:rPr>
                <w:rFonts w:ascii="Verdana" w:hAnsi="Verdana" w:cs="Tahoma"/>
                <w:b/>
              </w:rPr>
              <w:t>45</w:t>
            </w:r>
          </w:p>
        </w:tc>
        <w:tc>
          <w:tcPr>
            <w:tcW w:w="2195" w:type="dxa"/>
            <w:tcBorders>
              <w:top w:val="single" w:sz="4" w:space="0" w:color="auto"/>
              <w:bottom w:val="single" w:sz="4" w:space="0" w:color="auto"/>
            </w:tcBorders>
            <w:shd w:val="clear" w:color="auto" w:fill="F2F2F2"/>
            <w:vAlign w:val="center"/>
          </w:tcPr>
          <w:p w:rsidR="00191A6F" w:rsidRPr="00CC508F" w:rsidRDefault="00191A6F" w:rsidP="00191A6F">
            <w:pPr>
              <w:overflowPunct w:val="0"/>
              <w:autoSpaceDE w:val="0"/>
              <w:autoSpaceDN w:val="0"/>
              <w:adjustRightInd w:val="0"/>
              <w:jc w:val="center"/>
              <w:textAlignment w:val="baseline"/>
              <w:rPr>
                <w:rFonts w:ascii="Verdana" w:hAnsi="Verdana" w:cs="Tahoma"/>
                <w:b/>
              </w:rPr>
            </w:pPr>
            <w:r>
              <w:rPr>
                <w:rFonts w:ascii="Verdana" w:hAnsi="Verdana" w:cs="Tahoma"/>
                <w:b/>
              </w:rPr>
              <w:t>36</w:t>
            </w:r>
          </w:p>
        </w:tc>
        <w:tc>
          <w:tcPr>
            <w:tcW w:w="2195" w:type="dxa"/>
            <w:tcBorders>
              <w:top w:val="single" w:sz="4" w:space="0" w:color="auto"/>
              <w:bottom w:val="single" w:sz="4" w:space="0" w:color="auto"/>
            </w:tcBorders>
            <w:shd w:val="clear" w:color="auto" w:fill="F2F2F2"/>
            <w:vAlign w:val="center"/>
          </w:tcPr>
          <w:p w:rsidR="00191A6F" w:rsidRPr="00CC508F" w:rsidRDefault="00191A6F" w:rsidP="00191A6F">
            <w:pPr>
              <w:overflowPunct w:val="0"/>
              <w:autoSpaceDE w:val="0"/>
              <w:autoSpaceDN w:val="0"/>
              <w:adjustRightInd w:val="0"/>
              <w:jc w:val="center"/>
              <w:textAlignment w:val="baseline"/>
              <w:rPr>
                <w:rFonts w:ascii="Verdana" w:hAnsi="Verdana" w:cs="Tahoma"/>
                <w:b/>
              </w:rPr>
            </w:pPr>
            <w:r>
              <w:rPr>
                <w:rFonts w:ascii="Verdana" w:hAnsi="Verdana" w:cs="Tahoma"/>
                <w:b/>
              </w:rPr>
              <w:t>80</w:t>
            </w:r>
            <w:r w:rsidRPr="00CC508F">
              <w:rPr>
                <w:rFonts w:ascii="Verdana" w:hAnsi="Verdana" w:cs="Tahoma"/>
                <w:b/>
              </w:rPr>
              <w:t xml:space="preserve"> %</w:t>
            </w:r>
          </w:p>
        </w:tc>
      </w:tr>
      <w:tr w:rsidR="00191A6F" w:rsidRPr="00CC508F" w:rsidTr="00191A6F">
        <w:trPr>
          <w:trHeight w:val="397"/>
          <w:jc w:val="center"/>
        </w:trPr>
        <w:tc>
          <w:tcPr>
            <w:tcW w:w="2411" w:type="dxa"/>
            <w:tcBorders>
              <w:top w:val="single" w:sz="4" w:space="0" w:color="auto"/>
              <w:bottom w:val="single" w:sz="4" w:space="0" w:color="auto"/>
            </w:tcBorders>
            <w:shd w:val="clear" w:color="auto" w:fill="F2F2F2"/>
            <w:vAlign w:val="center"/>
          </w:tcPr>
          <w:p w:rsidR="00191A6F" w:rsidRPr="00CC508F" w:rsidRDefault="00191A6F" w:rsidP="00191A6F">
            <w:pPr>
              <w:overflowPunct w:val="0"/>
              <w:autoSpaceDE w:val="0"/>
              <w:autoSpaceDN w:val="0"/>
              <w:adjustRightInd w:val="0"/>
              <w:jc w:val="both"/>
              <w:textAlignment w:val="baseline"/>
              <w:rPr>
                <w:rFonts w:ascii="Verdana" w:hAnsi="Verdana" w:cs="Tahoma"/>
                <w:b/>
              </w:rPr>
            </w:pPr>
            <w:r w:rsidRPr="00CC508F">
              <w:rPr>
                <w:rFonts w:ascii="Verdana" w:hAnsi="Verdana" w:cs="Tahoma"/>
                <w:b/>
              </w:rPr>
              <w:t>РС-МАДАН</w:t>
            </w:r>
          </w:p>
        </w:tc>
        <w:tc>
          <w:tcPr>
            <w:tcW w:w="2195" w:type="dxa"/>
            <w:tcBorders>
              <w:top w:val="single" w:sz="4" w:space="0" w:color="auto"/>
              <w:bottom w:val="single" w:sz="4" w:space="0" w:color="auto"/>
            </w:tcBorders>
            <w:shd w:val="clear" w:color="auto" w:fill="F2F2F2"/>
            <w:vAlign w:val="center"/>
          </w:tcPr>
          <w:p w:rsidR="00191A6F" w:rsidRPr="00934580" w:rsidRDefault="00191A6F" w:rsidP="00191A6F">
            <w:pPr>
              <w:overflowPunct w:val="0"/>
              <w:autoSpaceDE w:val="0"/>
              <w:autoSpaceDN w:val="0"/>
              <w:adjustRightInd w:val="0"/>
              <w:jc w:val="center"/>
              <w:textAlignment w:val="baseline"/>
              <w:rPr>
                <w:rFonts w:ascii="Verdana" w:hAnsi="Verdana" w:cs="Tahoma"/>
                <w:b/>
              </w:rPr>
            </w:pPr>
            <w:r>
              <w:rPr>
                <w:rFonts w:ascii="Verdana" w:hAnsi="Verdana" w:cs="Tahoma"/>
                <w:b/>
              </w:rPr>
              <w:t>61</w:t>
            </w:r>
          </w:p>
        </w:tc>
        <w:tc>
          <w:tcPr>
            <w:tcW w:w="2195" w:type="dxa"/>
            <w:tcBorders>
              <w:top w:val="single" w:sz="4" w:space="0" w:color="auto"/>
              <w:bottom w:val="single" w:sz="4" w:space="0" w:color="auto"/>
            </w:tcBorders>
            <w:shd w:val="clear" w:color="auto" w:fill="F2F2F2"/>
            <w:vAlign w:val="center"/>
          </w:tcPr>
          <w:p w:rsidR="00191A6F" w:rsidRPr="00934580" w:rsidRDefault="00191A6F" w:rsidP="00191A6F">
            <w:pPr>
              <w:overflowPunct w:val="0"/>
              <w:autoSpaceDE w:val="0"/>
              <w:autoSpaceDN w:val="0"/>
              <w:adjustRightInd w:val="0"/>
              <w:jc w:val="center"/>
              <w:textAlignment w:val="baseline"/>
              <w:rPr>
                <w:rFonts w:ascii="Verdana" w:hAnsi="Verdana" w:cs="Tahoma"/>
                <w:b/>
              </w:rPr>
            </w:pPr>
            <w:r>
              <w:rPr>
                <w:rFonts w:ascii="Verdana" w:hAnsi="Verdana" w:cs="Tahoma"/>
                <w:b/>
              </w:rPr>
              <w:t>56</w:t>
            </w:r>
          </w:p>
        </w:tc>
        <w:tc>
          <w:tcPr>
            <w:tcW w:w="2195" w:type="dxa"/>
            <w:tcBorders>
              <w:top w:val="single" w:sz="4" w:space="0" w:color="auto"/>
              <w:bottom w:val="single" w:sz="4" w:space="0" w:color="auto"/>
            </w:tcBorders>
            <w:shd w:val="clear" w:color="auto" w:fill="F2F2F2"/>
            <w:vAlign w:val="center"/>
          </w:tcPr>
          <w:p w:rsidR="00191A6F" w:rsidRPr="00CC508F" w:rsidRDefault="00191A6F" w:rsidP="00191A6F">
            <w:pPr>
              <w:overflowPunct w:val="0"/>
              <w:autoSpaceDE w:val="0"/>
              <w:autoSpaceDN w:val="0"/>
              <w:adjustRightInd w:val="0"/>
              <w:jc w:val="center"/>
              <w:textAlignment w:val="baseline"/>
              <w:rPr>
                <w:rFonts w:ascii="Verdana" w:hAnsi="Verdana" w:cs="Tahoma"/>
                <w:b/>
              </w:rPr>
            </w:pPr>
            <w:r>
              <w:rPr>
                <w:rFonts w:ascii="Verdana" w:hAnsi="Verdana" w:cs="Tahoma"/>
                <w:b/>
              </w:rPr>
              <w:t>92</w:t>
            </w:r>
            <w:r w:rsidRPr="00CC508F">
              <w:rPr>
                <w:rFonts w:ascii="Verdana" w:hAnsi="Verdana" w:cs="Tahoma"/>
                <w:b/>
              </w:rPr>
              <w:t xml:space="preserve"> %</w:t>
            </w:r>
          </w:p>
        </w:tc>
      </w:tr>
      <w:tr w:rsidR="00191A6F" w:rsidRPr="00CC508F" w:rsidTr="00191A6F">
        <w:trPr>
          <w:trHeight w:val="397"/>
          <w:jc w:val="center"/>
        </w:trPr>
        <w:tc>
          <w:tcPr>
            <w:tcW w:w="2411" w:type="dxa"/>
            <w:tcBorders>
              <w:top w:val="single" w:sz="4" w:space="0" w:color="auto"/>
              <w:bottom w:val="single" w:sz="4" w:space="0" w:color="auto"/>
            </w:tcBorders>
            <w:shd w:val="clear" w:color="auto" w:fill="F2F2F2"/>
            <w:vAlign w:val="center"/>
          </w:tcPr>
          <w:p w:rsidR="00191A6F" w:rsidRPr="00931432" w:rsidRDefault="00191A6F" w:rsidP="00191A6F">
            <w:pPr>
              <w:overflowPunct w:val="0"/>
              <w:autoSpaceDE w:val="0"/>
              <w:autoSpaceDN w:val="0"/>
              <w:adjustRightInd w:val="0"/>
              <w:jc w:val="both"/>
              <w:textAlignment w:val="baseline"/>
              <w:rPr>
                <w:rFonts w:ascii="Verdana" w:hAnsi="Verdana" w:cs="Tahoma"/>
                <w:b/>
              </w:rPr>
            </w:pPr>
            <w:r w:rsidRPr="00931432">
              <w:rPr>
                <w:rFonts w:ascii="Verdana" w:hAnsi="Verdana" w:cs="Tahoma"/>
                <w:b/>
              </w:rPr>
              <w:t>РС-ЗЛАТОГРАД</w:t>
            </w:r>
          </w:p>
        </w:tc>
        <w:tc>
          <w:tcPr>
            <w:tcW w:w="2195" w:type="dxa"/>
            <w:tcBorders>
              <w:top w:val="single" w:sz="4" w:space="0" w:color="auto"/>
              <w:bottom w:val="single" w:sz="4" w:space="0" w:color="auto"/>
            </w:tcBorders>
            <w:shd w:val="clear" w:color="auto" w:fill="F2F2F2"/>
            <w:vAlign w:val="center"/>
          </w:tcPr>
          <w:p w:rsidR="00191A6F" w:rsidRPr="00931432" w:rsidRDefault="00191A6F" w:rsidP="00191A6F">
            <w:pPr>
              <w:overflowPunct w:val="0"/>
              <w:autoSpaceDE w:val="0"/>
              <w:autoSpaceDN w:val="0"/>
              <w:adjustRightInd w:val="0"/>
              <w:jc w:val="center"/>
              <w:textAlignment w:val="baseline"/>
              <w:rPr>
                <w:rFonts w:ascii="Verdana" w:hAnsi="Verdana" w:cs="Tahoma"/>
                <w:b/>
              </w:rPr>
            </w:pPr>
            <w:r>
              <w:rPr>
                <w:rFonts w:ascii="Verdana" w:hAnsi="Verdana" w:cs="Tahoma"/>
                <w:b/>
              </w:rPr>
              <w:t>37</w:t>
            </w:r>
          </w:p>
        </w:tc>
        <w:tc>
          <w:tcPr>
            <w:tcW w:w="2195" w:type="dxa"/>
            <w:tcBorders>
              <w:top w:val="single" w:sz="4" w:space="0" w:color="auto"/>
              <w:bottom w:val="single" w:sz="4" w:space="0" w:color="auto"/>
            </w:tcBorders>
            <w:shd w:val="clear" w:color="auto" w:fill="F2F2F2"/>
            <w:vAlign w:val="center"/>
          </w:tcPr>
          <w:p w:rsidR="00191A6F" w:rsidRPr="00931432" w:rsidRDefault="00191A6F" w:rsidP="00191A6F">
            <w:pPr>
              <w:overflowPunct w:val="0"/>
              <w:autoSpaceDE w:val="0"/>
              <w:autoSpaceDN w:val="0"/>
              <w:adjustRightInd w:val="0"/>
              <w:jc w:val="center"/>
              <w:textAlignment w:val="baseline"/>
              <w:rPr>
                <w:rFonts w:ascii="Verdana" w:hAnsi="Verdana" w:cs="Tahoma"/>
                <w:b/>
              </w:rPr>
            </w:pPr>
            <w:r>
              <w:rPr>
                <w:rFonts w:ascii="Verdana" w:hAnsi="Verdana" w:cs="Tahoma"/>
                <w:b/>
              </w:rPr>
              <w:t>36</w:t>
            </w:r>
          </w:p>
        </w:tc>
        <w:tc>
          <w:tcPr>
            <w:tcW w:w="2195" w:type="dxa"/>
            <w:tcBorders>
              <w:top w:val="single" w:sz="4" w:space="0" w:color="auto"/>
              <w:bottom w:val="single" w:sz="4" w:space="0" w:color="auto"/>
            </w:tcBorders>
            <w:shd w:val="clear" w:color="auto" w:fill="F2F2F2"/>
            <w:vAlign w:val="center"/>
          </w:tcPr>
          <w:p w:rsidR="00191A6F" w:rsidRPr="00931432" w:rsidRDefault="00191A6F" w:rsidP="00191A6F">
            <w:pPr>
              <w:overflowPunct w:val="0"/>
              <w:autoSpaceDE w:val="0"/>
              <w:autoSpaceDN w:val="0"/>
              <w:adjustRightInd w:val="0"/>
              <w:jc w:val="center"/>
              <w:textAlignment w:val="baseline"/>
              <w:rPr>
                <w:rFonts w:ascii="Verdana" w:hAnsi="Verdana" w:cs="Tahoma"/>
                <w:b/>
              </w:rPr>
            </w:pPr>
            <w:r>
              <w:rPr>
                <w:rFonts w:ascii="Verdana" w:hAnsi="Verdana" w:cs="Tahoma"/>
                <w:b/>
              </w:rPr>
              <w:t>97</w:t>
            </w:r>
            <w:r w:rsidRPr="00931432">
              <w:rPr>
                <w:rFonts w:ascii="Verdana" w:hAnsi="Verdana" w:cs="Tahoma"/>
                <w:b/>
              </w:rPr>
              <w:t xml:space="preserve"> %</w:t>
            </w:r>
          </w:p>
        </w:tc>
      </w:tr>
      <w:tr w:rsidR="00191A6F" w:rsidRPr="00CC508F" w:rsidTr="00191A6F">
        <w:trPr>
          <w:trHeight w:val="397"/>
          <w:jc w:val="center"/>
        </w:trPr>
        <w:tc>
          <w:tcPr>
            <w:tcW w:w="2411" w:type="dxa"/>
            <w:tcBorders>
              <w:top w:val="single" w:sz="4" w:space="0" w:color="auto"/>
              <w:bottom w:val="single" w:sz="4" w:space="0" w:color="auto"/>
            </w:tcBorders>
            <w:shd w:val="clear" w:color="auto" w:fill="F2F2F2"/>
            <w:vAlign w:val="center"/>
          </w:tcPr>
          <w:p w:rsidR="00191A6F" w:rsidRPr="00CC508F" w:rsidRDefault="00191A6F" w:rsidP="00191A6F">
            <w:pPr>
              <w:overflowPunct w:val="0"/>
              <w:autoSpaceDE w:val="0"/>
              <w:autoSpaceDN w:val="0"/>
              <w:adjustRightInd w:val="0"/>
              <w:jc w:val="both"/>
              <w:textAlignment w:val="baseline"/>
              <w:rPr>
                <w:rFonts w:ascii="Verdana" w:hAnsi="Verdana" w:cs="Tahoma"/>
                <w:b/>
              </w:rPr>
            </w:pPr>
            <w:r w:rsidRPr="00CC508F">
              <w:rPr>
                <w:rFonts w:ascii="Verdana" w:hAnsi="Verdana" w:cs="Tahoma"/>
                <w:b/>
              </w:rPr>
              <w:t>РС-СМОЛЯН</w:t>
            </w:r>
          </w:p>
        </w:tc>
        <w:tc>
          <w:tcPr>
            <w:tcW w:w="2195" w:type="dxa"/>
            <w:tcBorders>
              <w:top w:val="single" w:sz="4" w:space="0" w:color="auto"/>
              <w:bottom w:val="single" w:sz="4" w:space="0" w:color="auto"/>
            </w:tcBorders>
            <w:shd w:val="clear" w:color="auto" w:fill="F2F2F2"/>
            <w:vAlign w:val="center"/>
          </w:tcPr>
          <w:p w:rsidR="00191A6F" w:rsidRPr="00CC508F" w:rsidRDefault="00191A6F" w:rsidP="00191A6F">
            <w:pPr>
              <w:overflowPunct w:val="0"/>
              <w:autoSpaceDE w:val="0"/>
              <w:autoSpaceDN w:val="0"/>
              <w:adjustRightInd w:val="0"/>
              <w:jc w:val="center"/>
              <w:textAlignment w:val="baseline"/>
              <w:rPr>
                <w:rFonts w:ascii="Verdana" w:hAnsi="Verdana" w:cs="Tahoma"/>
                <w:b/>
              </w:rPr>
            </w:pPr>
            <w:r>
              <w:rPr>
                <w:rFonts w:ascii="Verdana" w:hAnsi="Verdana" w:cs="Tahoma"/>
                <w:b/>
              </w:rPr>
              <w:t>126</w:t>
            </w:r>
          </w:p>
        </w:tc>
        <w:tc>
          <w:tcPr>
            <w:tcW w:w="2195" w:type="dxa"/>
            <w:tcBorders>
              <w:top w:val="single" w:sz="4" w:space="0" w:color="auto"/>
              <w:bottom w:val="single" w:sz="4" w:space="0" w:color="auto"/>
            </w:tcBorders>
            <w:shd w:val="clear" w:color="auto" w:fill="F2F2F2"/>
            <w:vAlign w:val="center"/>
          </w:tcPr>
          <w:p w:rsidR="00191A6F" w:rsidRPr="00CC508F" w:rsidRDefault="00191A6F" w:rsidP="00191A6F">
            <w:pPr>
              <w:overflowPunct w:val="0"/>
              <w:autoSpaceDE w:val="0"/>
              <w:autoSpaceDN w:val="0"/>
              <w:adjustRightInd w:val="0"/>
              <w:jc w:val="center"/>
              <w:textAlignment w:val="baseline"/>
              <w:rPr>
                <w:rFonts w:ascii="Verdana" w:hAnsi="Verdana" w:cs="Tahoma"/>
                <w:b/>
              </w:rPr>
            </w:pPr>
            <w:r>
              <w:rPr>
                <w:rFonts w:ascii="Verdana" w:hAnsi="Verdana" w:cs="Tahoma"/>
                <w:b/>
              </w:rPr>
              <w:t>115</w:t>
            </w:r>
          </w:p>
        </w:tc>
        <w:tc>
          <w:tcPr>
            <w:tcW w:w="2195" w:type="dxa"/>
            <w:tcBorders>
              <w:top w:val="single" w:sz="4" w:space="0" w:color="auto"/>
              <w:bottom w:val="single" w:sz="4" w:space="0" w:color="auto"/>
            </w:tcBorders>
            <w:shd w:val="clear" w:color="auto" w:fill="F2F2F2"/>
            <w:vAlign w:val="center"/>
          </w:tcPr>
          <w:p w:rsidR="00191A6F" w:rsidRPr="00CC508F" w:rsidRDefault="00191A6F" w:rsidP="00191A6F">
            <w:pPr>
              <w:overflowPunct w:val="0"/>
              <w:autoSpaceDE w:val="0"/>
              <w:autoSpaceDN w:val="0"/>
              <w:adjustRightInd w:val="0"/>
              <w:jc w:val="center"/>
              <w:textAlignment w:val="baseline"/>
              <w:rPr>
                <w:rFonts w:ascii="Verdana" w:hAnsi="Verdana" w:cs="Tahoma"/>
                <w:b/>
              </w:rPr>
            </w:pPr>
            <w:r>
              <w:rPr>
                <w:rFonts w:ascii="Verdana" w:hAnsi="Verdana" w:cs="Tahoma"/>
                <w:b/>
              </w:rPr>
              <w:t>91</w:t>
            </w:r>
            <w:r w:rsidRPr="00CC508F">
              <w:rPr>
                <w:rFonts w:ascii="Verdana" w:hAnsi="Verdana" w:cs="Tahoma"/>
                <w:b/>
              </w:rPr>
              <w:t xml:space="preserve"> %</w:t>
            </w:r>
          </w:p>
        </w:tc>
      </w:tr>
      <w:tr w:rsidR="00191A6F" w:rsidRPr="00CC508F" w:rsidTr="00191A6F">
        <w:trPr>
          <w:trHeight w:val="397"/>
          <w:jc w:val="center"/>
        </w:trPr>
        <w:tc>
          <w:tcPr>
            <w:tcW w:w="2411" w:type="dxa"/>
            <w:tcBorders>
              <w:top w:val="single" w:sz="4" w:space="0" w:color="auto"/>
              <w:bottom w:val="single" w:sz="4" w:space="0" w:color="auto"/>
            </w:tcBorders>
            <w:shd w:val="clear" w:color="auto" w:fill="F2F2F2"/>
            <w:vAlign w:val="center"/>
          </w:tcPr>
          <w:p w:rsidR="00191A6F" w:rsidRPr="00CC508F" w:rsidRDefault="00191A6F" w:rsidP="00191A6F">
            <w:pPr>
              <w:overflowPunct w:val="0"/>
              <w:autoSpaceDE w:val="0"/>
              <w:autoSpaceDN w:val="0"/>
              <w:adjustRightInd w:val="0"/>
              <w:jc w:val="both"/>
              <w:textAlignment w:val="baseline"/>
              <w:rPr>
                <w:rFonts w:ascii="Verdana" w:hAnsi="Verdana" w:cs="Tahoma"/>
                <w:b/>
              </w:rPr>
            </w:pPr>
            <w:r w:rsidRPr="00CC508F">
              <w:rPr>
                <w:rFonts w:ascii="Verdana" w:hAnsi="Verdana" w:cs="Tahoma"/>
                <w:b/>
              </w:rPr>
              <w:t>РС-ЧЕПЕЛАРЕ</w:t>
            </w:r>
          </w:p>
        </w:tc>
        <w:tc>
          <w:tcPr>
            <w:tcW w:w="2195" w:type="dxa"/>
            <w:tcBorders>
              <w:top w:val="single" w:sz="4" w:space="0" w:color="auto"/>
              <w:bottom w:val="single" w:sz="4" w:space="0" w:color="auto"/>
            </w:tcBorders>
            <w:shd w:val="clear" w:color="auto" w:fill="F2F2F2"/>
            <w:vAlign w:val="center"/>
          </w:tcPr>
          <w:p w:rsidR="00191A6F" w:rsidRPr="000941CA" w:rsidRDefault="00191A6F" w:rsidP="00191A6F">
            <w:pPr>
              <w:overflowPunct w:val="0"/>
              <w:autoSpaceDE w:val="0"/>
              <w:autoSpaceDN w:val="0"/>
              <w:adjustRightInd w:val="0"/>
              <w:jc w:val="center"/>
              <w:textAlignment w:val="baseline"/>
              <w:rPr>
                <w:rFonts w:ascii="Verdana" w:hAnsi="Verdana" w:cs="Tahoma"/>
                <w:b/>
              </w:rPr>
            </w:pPr>
            <w:r>
              <w:rPr>
                <w:rFonts w:ascii="Verdana" w:hAnsi="Verdana" w:cs="Tahoma"/>
                <w:b/>
              </w:rPr>
              <w:t>53</w:t>
            </w:r>
          </w:p>
        </w:tc>
        <w:tc>
          <w:tcPr>
            <w:tcW w:w="2195" w:type="dxa"/>
            <w:tcBorders>
              <w:top w:val="single" w:sz="4" w:space="0" w:color="auto"/>
              <w:bottom w:val="single" w:sz="4" w:space="0" w:color="auto"/>
            </w:tcBorders>
            <w:shd w:val="clear" w:color="auto" w:fill="F2F2F2"/>
            <w:vAlign w:val="center"/>
          </w:tcPr>
          <w:p w:rsidR="00191A6F" w:rsidRPr="00CC508F" w:rsidRDefault="00191A6F" w:rsidP="00191A6F">
            <w:pPr>
              <w:overflowPunct w:val="0"/>
              <w:autoSpaceDE w:val="0"/>
              <w:autoSpaceDN w:val="0"/>
              <w:adjustRightInd w:val="0"/>
              <w:jc w:val="center"/>
              <w:textAlignment w:val="baseline"/>
              <w:rPr>
                <w:rFonts w:ascii="Verdana" w:hAnsi="Verdana" w:cs="Tahoma"/>
                <w:b/>
              </w:rPr>
            </w:pPr>
            <w:r>
              <w:rPr>
                <w:rFonts w:ascii="Verdana" w:hAnsi="Verdana" w:cs="Tahoma"/>
                <w:b/>
              </w:rPr>
              <w:t>49</w:t>
            </w:r>
          </w:p>
        </w:tc>
        <w:tc>
          <w:tcPr>
            <w:tcW w:w="2195" w:type="dxa"/>
            <w:tcBorders>
              <w:top w:val="single" w:sz="4" w:space="0" w:color="auto"/>
              <w:bottom w:val="single" w:sz="4" w:space="0" w:color="auto"/>
            </w:tcBorders>
            <w:shd w:val="clear" w:color="auto" w:fill="F2F2F2"/>
            <w:vAlign w:val="center"/>
          </w:tcPr>
          <w:p w:rsidR="00191A6F" w:rsidRPr="00CC508F" w:rsidRDefault="00191A6F" w:rsidP="00191A6F">
            <w:pPr>
              <w:overflowPunct w:val="0"/>
              <w:autoSpaceDE w:val="0"/>
              <w:autoSpaceDN w:val="0"/>
              <w:adjustRightInd w:val="0"/>
              <w:jc w:val="center"/>
              <w:textAlignment w:val="baseline"/>
              <w:rPr>
                <w:rFonts w:ascii="Verdana" w:hAnsi="Verdana" w:cs="Tahoma"/>
                <w:b/>
              </w:rPr>
            </w:pPr>
            <w:r>
              <w:rPr>
                <w:rFonts w:ascii="Verdana" w:hAnsi="Verdana" w:cs="Tahoma"/>
                <w:b/>
              </w:rPr>
              <w:t>92</w:t>
            </w:r>
            <w:r w:rsidRPr="00CC508F">
              <w:rPr>
                <w:rFonts w:ascii="Verdana" w:hAnsi="Verdana" w:cs="Tahoma"/>
                <w:b/>
              </w:rPr>
              <w:t xml:space="preserve"> %</w:t>
            </w:r>
          </w:p>
        </w:tc>
      </w:tr>
      <w:tr w:rsidR="00191A6F" w:rsidRPr="00CC508F" w:rsidTr="00191A6F">
        <w:trPr>
          <w:trHeight w:val="397"/>
          <w:jc w:val="center"/>
        </w:trPr>
        <w:tc>
          <w:tcPr>
            <w:tcW w:w="2411" w:type="dxa"/>
            <w:tcBorders>
              <w:top w:val="single" w:sz="4" w:space="0" w:color="auto"/>
              <w:bottom w:val="double" w:sz="4" w:space="0" w:color="auto"/>
            </w:tcBorders>
            <w:shd w:val="clear" w:color="auto" w:fill="F2F2F2"/>
            <w:vAlign w:val="center"/>
          </w:tcPr>
          <w:p w:rsidR="00191A6F" w:rsidRPr="00CC508F" w:rsidRDefault="00191A6F" w:rsidP="00191A6F">
            <w:pPr>
              <w:overflowPunct w:val="0"/>
              <w:autoSpaceDE w:val="0"/>
              <w:autoSpaceDN w:val="0"/>
              <w:adjustRightInd w:val="0"/>
              <w:jc w:val="right"/>
              <w:textAlignment w:val="baseline"/>
              <w:rPr>
                <w:rFonts w:ascii="Verdana" w:hAnsi="Verdana" w:cs="Tahoma"/>
                <w:b/>
              </w:rPr>
            </w:pPr>
            <w:r w:rsidRPr="00CC508F">
              <w:rPr>
                <w:rFonts w:ascii="Verdana" w:hAnsi="Verdana" w:cs="Tahoma"/>
                <w:b/>
              </w:rPr>
              <w:t>ОБЩО</w:t>
            </w:r>
          </w:p>
        </w:tc>
        <w:tc>
          <w:tcPr>
            <w:tcW w:w="2195" w:type="dxa"/>
            <w:tcBorders>
              <w:top w:val="single" w:sz="4" w:space="0" w:color="auto"/>
              <w:bottom w:val="double" w:sz="4" w:space="0" w:color="auto"/>
            </w:tcBorders>
            <w:shd w:val="clear" w:color="auto" w:fill="F2F2F2"/>
            <w:vAlign w:val="center"/>
          </w:tcPr>
          <w:p w:rsidR="00191A6F" w:rsidRPr="000941CA" w:rsidRDefault="00191A6F" w:rsidP="00191A6F">
            <w:pPr>
              <w:overflowPunct w:val="0"/>
              <w:autoSpaceDE w:val="0"/>
              <w:autoSpaceDN w:val="0"/>
              <w:adjustRightInd w:val="0"/>
              <w:jc w:val="center"/>
              <w:textAlignment w:val="baseline"/>
              <w:rPr>
                <w:rFonts w:ascii="Verdana" w:hAnsi="Verdana" w:cs="Tahoma"/>
                <w:b/>
              </w:rPr>
            </w:pPr>
            <w:r>
              <w:rPr>
                <w:rFonts w:ascii="Verdana" w:hAnsi="Verdana" w:cs="Tahoma"/>
                <w:b/>
              </w:rPr>
              <w:t>322</w:t>
            </w:r>
          </w:p>
        </w:tc>
        <w:tc>
          <w:tcPr>
            <w:tcW w:w="2195" w:type="dxa"/>
            <w:tcBorders>
              <w:top w:val="single" w:sz="4" w:space="0" w:color="auto"/>
              <w:bottom w:val="double" w:sz="4" w:space="0" w:color="auto"/>
            </w:tcBorders>
            <w:shd w:val="clear" w:color="auto" w:fill="F2F2F2"/>
            <w:vAlign w:val="center"/>
          </w:tcPr>
          <w:p w:rsidR="00191A6F" w:rsidRPr="000941CA" w:rsidRDefault="00191A6F" w:rsidP="00191A6F">
            <w:pPr>
              <w:overflowPunct w:val="0"/>
              <w:autoSpaceDE w:val="0"/>
              <w:autoSpaceDN w:val="0"/>
              <w:adjustRightInd w:val="0"/>
              <w:jc w:val="center"/>
              <w:textAlignment w:val="baseline"/>
              <w:rPr>
                <w:rFonts w:ascii="Verdana" w:hAnsi="Verdana" w:cs="Tahoma"/>
                <w:b/>
              </w:rPr>
            </w:pPr>
            <w:r>
              <w:rPr>
                <w:rFonts w:ascii="Verdana" w:hAnsi="Verdana" w:cs="Tahoma"/>
                <w:b/>
              </w:rPr>
              <w:t>292</w:t>
            </w:r>
          </w:p>
        </w:tc>
        <w:tc>
          <w:tcPr>
            <w:tcW w:w="2195" w:type="dxa"/>
            <w:tcBorders>
              <w:top w:val="single" w:sz="4" w:space="0" w:color="auto"/>
              <w:bottom w:val="double" w:sz="4" w:space="0" w:color="auto"/>
            </w:tcBorders>
            <w:shd w:val="clear" w:color="auto" w:fill="F2F2F2"/>
            <w:vAlign w:val="center"/>
          </w:tcPr>
          <w:p w:rsidR="00191A6F" w:rsidRPr="00CC508F" w:rsidRDefault="00191A6F" w:rsidP="00191A6F">
            <w:pPr>
              <w:overflowPunct w:val="0"/>
              <w:autoSpaceDE w:val="0"/>
              <w:autoSpaceDN w:val="0"/>
              <w:adjustRightInd w:val="0"/>
              <w:jc w:val="center"/>
              <w:textAlignment w:val="baseline"/>
              <w:rPr>
                <w:rFonts w:ascii="Verdana" w:hAnsi="Verdana" w:cs="Tahoma"/>
                <w:b/>
              </w:rPr>
            </w:pPr>
            <w:r>
              <w:rPr>
                <w:rFonts w:ascii="Verdana" w:hAnsi="Verdana" w:cs="Tahoma"/>
                <w:b/>
              </w:rPr>
              <w:t>91</w:t>
            </w:r>
            <w:r w:rsidRPr="00CC508F">
              <w:rPr>
                <w:rFonts w:ascii="Verdana" w:hAnsi="Verdana" w:cs="Tahoma"/>
                <w:b/>
              </w:rPr>
              <w:t xml:space="preserve"> %</w:t>
            </w:r>
          </w:p>
        </w:tc>
      </w:tr>
    </w:tbl>
    <w:p w:rsidR="00F503A3" w:rsidRDefault="00191A6F" w:rsidP="00191A6F">
      <w:pPr>
        <w:overflowPunct w:val="0"/>
        <w:autoSpaceDE w:val="0"/>
        <w:autoSpaceDN w:val="0"/>
        <w:adjustRightInd w:val="0"/>
        <w:ind w:firstLine="709"/>
        <w:jc w:val="both"/>
        <w:textAlignment w:val="baseline"/>
        <w:rPr>
          <w:rFonts w:ascii="Verdana" w:hAnsi="Verdana" w:cs="Tahoma"/>
        </w:rPr>
      </w:pPr>
      <w:r>
        <w:rPr>
          <w:rFonts w:ascii="Verdana" w:hAnsi="Verdana" w:cs="Tahoma"/>
          <w:b/>
          <w:color w:val="FF0000"/>
        </w:rPr>
        <w:tab/>
      </w:r>
      <w:r w:rsidRPr="00CC508F">
        <w:rPr>
          <w:rFonts w:ascii="Verdana" w:hAnsi="Verdana" w:cs="Tahoma"/>
        </w:rPr>
        <w:tab/>
      </w:r>
      <w:r w:rsidRPr="00CC508F">
        <w:rPr>
          <w:rFonts w:ascii="Verdana" w:hAnsi="Verdana" w:cs="Tahoma"/>
        </w:rPr>
        <w:tab/>
      </w:r>
      <w:r w:rsidRPr="00CC508F">
        <w:rPr>
          <w:rFonts w:ascii="Verdana" w:hAnsi="Verdana" w:cs="Tahoma"/>
        </w:rPr>
        <w:tab/>
      </w:r>
      <w:r w:rsidRPr="00CC508F">
        <w:rPr>
          <w:rFonts w:ascii="Verdana" w:hAnsi="Verdana" w:cs="Tahoma"/>
        </w:rPr>
        <w:tab/>
      </w:r>
    </w:p>
    <w:p w:rsidR="00191A6F" w:rsidRPr="00895B27" w:rsidRDefault="00191A6F" w:rsidP="00895B27">
      <w:pPr>
        <w:overflowPunct w:val="0"/>
        <w:autoSpaceDE w:val="0"/>
        <w:autoSpaceDN w:val="0"/>
        <w:adjustRightInd w:val="0"/>
        <w:ind w:firstLine="709"/>
        <w:jc w:val="both"/>
        <w:textAlignment w:val="baseline"/>
        <w:rPr>
          <w:rFonts w:ascii="Verdana" w:hAnsi="Verdana" w:cs="Tahoma"/>
          <w:b/>
          <w:color w:val="FF0000"/>
          <w:lang w:val="en-US"/>
        </w:rPr>
      </w:pPr>
      <w:r w:rsidRPr="00CC508F">
        <w:rPr>
          <w:rFonts w:ascii="Verdana" w:hAnsi="Verdana" w:cs="Tahoma"/>
        </w:rPr>
        <w:tab/>
      </w:r>
    </w:p>
    <w:p w:rsidR="00191A6F" w:rsidRPr="005D465A" w:rsidRDefault="00191A6F" w:rsidP="00191A6F">
      <w:pPr>
        <w:overflowPunct w:val="0"/>
        <w:autoSpaceDE w:val="0"/>
        <w:autoSpaceDN w:val="0"/>
        <w:adjustRightInd w:val="0"/>
        <w:ind w:firstLine="709"/>
        <w:jc w:val="both"/>
        <w:textAlignment w:val="baseline"/>
        <w:rPr>
          <w:rFonts w:ascii="Verdana" w:hAnsi="Verdana" w:cs="Tahoma"/>
          <w:b/>
        </w:rPr>
      </w:pPr>
      <w:r w:rsidRPr="005D465A">
        <w:rPr>
          <w:rFonts w:ascii="Verdana" w:hAnsi="Verdana" w:cs="Tahoma"/>
          <w:b/>
        </w:rPr>
        <w:t>1.11. Наказана престъпност с влезли в сила присъди и брой осъдени лица в края на отчетния период.</w:t>
      </w:r>
    </w:p>
    <w:p w:rsidR="00F503A3" w:rsidRPr="00895B27" w:rsidRDefault="00F503A3" w:rsidP="00191A6F">
      <w:pPr>
        <w:ind w:firstLine="709"/>
        <w:jc w:val="both"/>
        <w:rPr>
          <w:rFonts w:ascii="Verdana" w:hAnsi="Verdana" w:cs="Tahoma"/>
          <w:color w:val="FF0000"/>
          <w:lang w:val="en-US"/>
        </w:rPr>
      </w:pPr>
    </w:p>
    <w:p w:rsidR="00191A6F" w:rsidRPr="00895B27" w:rsidRDefault="00191A6F" w:rsidP="00895B27">
      <w:pPr>
        <w:ind w:firstLine="709"/>
        <w:jc w:val="both"/>
        <w:rPr>
          <w:rFonts w:ascii="Verdana" w:hAnsi="Verdana" w:cs="Tahoma"/>
          <w:lang w:val="en-US"/>
        </w:rPr>
      </w:pPr>
      <w:r w:rsidRPr="00F503A3">
        <w:rPr>
          <w:rFonts w:ascii="Verdana" w:hAnsi="Verdana" w:cs="Tahoma"/>
        </w:rPr>
        <w:t>През  отчетния период влезлите  в сила присъди са 2</w:t>
      </w:r>
      <w:r w:rsidR="00F503A3" w:rsidRPr="00F503A3">
        <w:rPr>
          <w:rFonts w:ascii="Verdana" w:hAnsi="Verdana" w:cs="Tahoma"/>
        </w:rPr>
        <w:t>13</w:t>
      </w:r>
      <w:r w:rsidRPr="00F503A3">
        <w:rPr>
          <w:rFonts w:ascii="Verdana" w:hAnsi="Verdana" w:cs="Tahoma"/>
        </w:rPr>
        <w:t xml:space="preserve"> броя общо, по които са осъдени 2</w:t>
      </w:r>
      <w:r w:rsidR="00F503A3" w:rsidRPr="00F503A3">
        <w:rPr>
          <w:rFonts w:ascii="Verdana" w:hAnsi="Verdana" w:cs="Tahoma"/>
        </w:rPr>
        <w:t>20</w:t>
      </w:r>
      <w:r w:rsidRPr="00F503A3">
        <w:rPr>
          <w:rFonts w:ascii="Verdana" w:hAnsi="Verdana" w:cs="Tahoma"/>
        </w:rPr>
        <w:t xml:space="preserve"> броя лица. Как са разпределени по съдилища е показано в Табл</w:t>
      </w:r>
      <w:r w:rsidR="00895B27">
        <w:rPr>
          <w:rFonts w:ascii="Verdana" w:hAnsi="Verdana" w:cs="Tahoma"/>
        </w:rPr>
        <w:t>ица № 27.</w:t>
      </w:r>
    </w:p>
    <w:p w:rsidR="00191A6F" w:rsidRPr="00CC508F" w:rsidRDefault="00191A6F" w:rsidP="00191A6F">
      <w:pPr>
        <w:tabs>
          <w:tab w:val="left" w:pos="8080"/>
        </w:tabs>
        <w:overflowPunct w:val="0"/>
        <w:autoSpaceDE w:val="0"/>
        <w:autoSpaceDN w:val="0"/>
        <w:adjustRightInd w:val="0"/>
        <w:ind w:right="566" w:firstLine="709"/>
        <w:jc w:val="right"/>
        <w:textAlignment w:val="baseline"/>
        <w:rPr>
          <w:rFonts w:ascii="Verdana" w:hAnsi="Verdana" w:cs="Tahoma"/>
        </w:rPr>
      </w:pPr>
      <w:r w:rsidRPr="00CC508F">
        <w:rPr>
          <w:rFonts w:ascii="Verdana" w:hAnsi="Verdana" w:cs="Tahoma"/>
        </w:rPr>
        <w:t>Таблица № 27</w:t>
      </w:r>
    </w:p>
    <w:tbl>
      <w:tblPr>
        <w:tblW w:w="0" w:type="auto"/>
        <w:jc w:val="center"/>
        <w:tblInd w:w="-16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3810"/>
        <w:gridCol w:w="2195"/>
        <w:gridCol w:w="2561"/>
      </w:tblGrid>
      <w:tr w:rsidR="00191A6F" w:rsidRPr="00CC508F" w:rsidTr="00191A6F">
        <w:trPr>
          <w:jc w:val="center"/>
        </w:trPr>
        <w:tc>
          <w:tcPr>
            <w:tcW w:w="3810" w:type="dxa"/>
            <w:tcBorders>
              <w:top w:val="double" w:sz="4" w:space="0" w:color="auto"/>
              <w:bottom w:val="single" w:sz="4" w:space="0" w:color="auto"/>
            </w:tcBorders>
            <w:shd w:val="clear" w:color="auto" w:fill="D9D9D9"/>
            <w:vAlign w:val="center"/>
          </w:tcPr>
          <w:p w:rsidR="00191A6F" w:rsidRPr="00CC508F" w:rsidRDefault="00191A6F" w:rsidP="00191A6F">
            <w:pPr>
              <w:overflowPunct w:val="0"/>
              <w:autoSpaceDE w:val="0"/>
              <w:autoSpaceDN w:val="0"/>
              <w:adjustRightInd w:val="0"/>
              <w:ind w:left="-4" w:hanging="4"/>
              <w:jc w:val="center"/>
              <w:textAlignment w:val="baseline"/>
              <w:rPr>
                <w:rFonts w:ascii="Verdana" w:hAnsi="Verdana" w:cs="Tahoma"/>
                <w:b/>
              </w:rPr>
            </w:pPr>
            <w:r w:rsidRPr="00CC508F">
              <w:rPr>
                <w:rFonts w:ascii="Verdana" w:hAnsi="Verdana" w:cs="Tahoma"/>
                <w:b/>
              </w:rPr>
              <w:t>СЪД</w:t>
            </w:r>
          </w:p>
        </w:tc>
        <w:tc>
          <w:tcPr>
            <w:tcW w:w="2195" w:type="dxa"/>
            <w:tcBorders>
              <w:top w:val="double" w:sz="4" w:space="0" w:color="auto"/>
              <w:bottom w:val="single" w:sz="4" w:space="0" w:color="auto"/>
            </w:tcBorders>
            <w:shd w:val="clear" w:color="auto" w:fill="D9D9D9"/>
            <w:vAlign w:val="center"/>
          </w:tcPr>
          <w:p w:rsidR="00191A6F" w:rsidRPr="00CC508F" w:rsidRDefault="00191A6F" w:rsidP="00191A6F">
            <w:pPr>
              <w:overflowPunct w:val="0"/>
              <w:autoSpaceDE w:val="0"/>
              <w:autoSpaceDN w:val="0"/>
              <w:adjustRightInd w:val="0"/>
              <w:ind w:left="-4" w:hanging="4"/>
              <w:jc w:val="center"/>
              <w:textAlignment w:val="baseline"/>
              <w:rPr>
                <w:rFonts w:ascii="Verdana" w:hAnsi="Verdana" w:cs="Tahoma"/>
                <w:b/>
              </w:rPr>
            </w:pPr>
            <w:r w:rsidRPr="00CC508F">
              <w:rPr>
                <w:rFonts w:ascii="Verdana" w:hAnsi="Verdana" w:cs="Tahoma"/>
                <w:b/>
              </w:rPr>
              <w:t>Брой осъдени</w:t>
            </w:r>
          </w:p>
          <w:p w:rsidR="00191A6F" w:rsidRPr="00CC508F" w:rsidRDefault="00191A6F" w:rsidP="00191A6F">
            <w:pPr>
              <w:overflowPunct w:val="0"/>
              <w:autoSpaceDE w:val="0"/>
              <w:autoSpaceDN w:val="0"/>
              <w:adjustRightInd w:val="0"/>
              <w:ind w:left="-4" w:hanging="4"/>
              <w:jc w:val="center"/>
              <w:textAlignment w:val="baseline"/>
              <w:rPr>
                <w:rFonts w:ascii="Verdana" w:hAnsi="Verdana" w:cs="Tahoma"/>
                <w:b/>
              </w:rPr>
            </w:pPr>
            <w:r w:rsidRPr="00CC508F">
              <w:rPr>
                <w:rFonts w:ascii="Verdana" w:hAnsi="Verdana" w:cs="Tahoma"/>
                <w:b/>
              </w:rPr>
              <w:t>лица</w:t>
            </w:r>
          </w:p>
        </w:tc>
        <w:tc>
          <w:tcPr>
            <w:tcW w:w="2561" w:type="dxa"/>
            <w:tcBorders>
              <w:top w:val="double" w:sz="4" w:space="0" w:color="auto"/>
              <w:bottom w:val="single" w:sz="4" w:space="0" w:color="auto"/>
            </w:tcBorders>
            <w:shd w:val="clear" w:color="auto" w:fill="D9D9D9"/>
            <w:vAlign w:val="center"/>
          </w:tcPr>
          <w:p w:rsidR="00191A6F" w:rsidRPr="00CC508F" w:rsidRDefault="00191A6F" w:rsidP="00191A6F">
            <w:pPr>
              <w:overflowPunct w:val="0"/>
              <w:autoSpaceDE w:val="0"/>
              <w:autoSpaceDN w:val="0"/>
              <w:adjustRightInd w:val="0"/>
              <w:ind w:left="-4" w:hanging="4"/>
              <w:jc w:val="center"/>
              <w:textAlignment w:val="baseline"/>
              <w:rPr>
                <w:rFonts w:ascii="Verdana" w:hAnsi="Verdana" w:cs="Tahoma"/>
                <w:b/>
              </w:rPr>
            </w:pPr>
            <w:r w:rsidRPr="00CC508F">
              <w:rPr>
                <w:rFonts w:ascii="Verdana" w:hAnsi="Verdana" w:cs="Tahoma"/>
                <w:b/>
              </w:rPr>
              <w:t>Влезли в сила присъди</w:t>
            </w:r>
          </w:p>
        </w:tc>
      </w:tr>
      <w:tr w:rsidR="00191A6F" w:rsidRPr="00CC508F" w:rsidTr="00191A6F">
        <w:trPr>
          <w:trHeight w:val="397"/>
          <w:jc w:val="center"/>
        </w:trPr>
        <w:tc>
          <w:tcPr>
            <w:tcW w:w="3810" w:type="dxa"/>
            <w:tcBorders>
              <w:top w:val="single" w:sz="4" w:space="0" w:color="auto"/>
              <w:bottom w:val="single" w:sz="4" w:space="0" w:color="auto"/>
            </w:tcBorders>
            <w:shd w:val="clear" w:color="auto" w:fill="F2F2F2"/>
            <w:vAlign w:val="center"/>
          </w:tcPr>
          <w:p w:rsidR="00191A6F" w:rsidRPr="00CC508F" w:rsidRDefault="00191A6F" w:rsidP="00191A6F">
            <w:pPr>
              <w:overflowPunct w:val="0"/>
              <w:autoSpaceDE w:val="0"/>
              <w:autoSpaceDN w:val="0"/>
              <w:adjustRightInd w:val="0"/>
              <w:ind w:left="-4" w:hanging="4"/>
              <w:jc w:val="both"/>
              <w:textAlignment w:val="baseline"/>
              <w:rPr>
                <w:rFonts w:ascii="Verdana" w:hAnsi="Verdana" w:cs="Tahoma"/>
                <w:b/>
              </w:rPr>
            </w:pPr>
            <w:r w:rsidRPr="00CC508F">
              <w:rPr>
                <w:rFonts w:ascii="Verdana" w:hAnsi="Verdana" w:cs="Tahoma"/>
                <w:b/>
              </w:rPr>
              <w:t>РС-ДЕВИН</w:t>
            </w:r>
          </w:p>
        </w:tc>
        <w:tc>
          <w:tcPr>
            <w:tcW w:w="2195" w:type="dxa"/>
            <w:tcBorders>
              <w:top w:val="single" w:sz="4" w:space="0" w:color="auto"/>
              <w:bottom w:val="single" w:sz="4" w:space="0" w:color="auto"/>
            </w:tcBorders>
            <w:shd w:val="clear" w:color="auto" w:fill="F2F2F2"/>
            <w:vAlign w:val="center"/>
          </w:tcPr>
          <w:p w:rsidR="00191A6F" w:rsidRPr="00CC508F" w:rsidRDefault="00191A6F" w:rsidP="00191A6F">
            <w:pPr>
              <w:overflowPunct w:val="0"/>
              <w:autoSpaceDE w:val="0"/>
              <w:autoSpaceDN w:val="0"/>
              <w:adjustRightInd w:val="0"/>
              <w:ind w:left="-4" w:hanging="4"/>
              <w:jc w:val="center"/>
              <w:textAlignment w:val="baseline"/>
              <w:rPr>
                <w:rFonts w:ascii="Verdana" w:hAnsi="Verdana" w:cs="Tahoma"/>
                <w:b/>
              </w:rPr>
            </w:pPr>
            <w:r>
              <w:rPr>
                <w:rFonts w:ascii="Verdana" w:hAnsi="Verdana" w:cs="Tahoma"/>
                <w:b/>
              </w:rPr>
              <w:t>29</w:t>
            </w:r>
          </w:p>
        </w:tc>
        <w:tc>
          <w:tcPr>
            <w:tcW w:w="2561" w:type="dxa"/>
            <w:tcBorders>
              <w:top w:val="single" w:sz="4" w:space="0" w:color="auto"/>
              <w:bottom w:val="single" w:sz="4" w:space="0" w:color="auto"/>
            </w:tcBorders>
            <w:shd w:val="clear" w:color="auto" w:fill="F2F2F2"/>
            <w:vAlign w:val="center"/>
          </w:tcPr>
          <w:p w:rsidR="00191A6F" w:rsidRPr="00CC508F" w:rsidRDefault="00191A6F" w:rsidP="00191A6F">
            <w:pPr>
              <w:overflowPunct w:val="0"/>
              <w:autoSpaceDE w:val="0"/>
              <w:autoSpaceDN w:val="0"/>
              <w:adjustRightInd w:val="0"/>
              <w:ind w:left="-4" w:hanging="4"/>
              <w:jc w:val="center"/>
              <w:textAlignment w:val="baseline"/>
              <w:rPr>
                <w:rFonts w:ascii="Verdana" w:hAnsi="Verdana" w:cs="Tahoma"/>
                <w:b/>
                <w:highlight w:val="yellow"/>
              </w:rPr>
            </w:pPr>
            <w:r>
              <w:rPr>
                <w:rFonts w:ascii="Verdana" w:hAnsi="Verdana" w:cs="Tahoma"/>
                <w:b/>
              </w:rPr>
              <w:t>30</w:t>
            </w:r>
          </w:p>
        </w:tc>
      </w:tr>
      <w:tr w:rsidR="00191A6F" w:rsidRPr="00CC508F" w:rsidTr="00191A6F">
        <w:trPr>
          <w:trHeight w:val="397"/>
          <w:jc w:val="center"/>
        </w:trPr>
        <w:tc>
          <w:tcPr>
            <w:tcW w:w="3810" w:type="dxa"/>
            <w:tcBorders>
              <w:top w:val="single" w:sz="4" w:space="0" w:color="auto"/>
              <w:bottom w:val="single" w:sz="4" w:space="0" w:color="auto"/>
            </w:tcBorders>
            <w:shd w:val="clear" w:color="auto" w:fill="F2F2F2"/>
            <w:vAlign w:val="center"/>
          </w:tcPr>
          <w:p w:rsidR="00191A6F" w:rsidRPr="00CC508F" w:rsidRDefault="00191A6F" w:rsidP="00191A6F">
            <w:pPr>
              <w:overflowPunct w:val="0"/>
              <w:autoSpaceDE w:val="0"/>
              <w:autoSpaceDN w:val="0"/>
              <w:adjustRightInd w:val="0"/>
              <w:ind w:left="-4" w:hanging="4"/>
              <w:jc w:val="both"/>
              <w:textAlignment w:val="baseline"/>
              <w:rPr>
                <w:rFonts w:ascii="Verdana" w:hAnsi="Verdana" w:cs="Tahoma"/>
                <w:b/>
              </w:rPr>
            </w:pPr>
            <w:r w:rsidRPr="00CC508F">
              <w:rPr>
                <w:rFonts w:ascii="Verdana" w:hAnsi="Verdana" w:cs="Tahoma"/>
                <w:b/>
              </w:rPr>
              <w:t>РС-МАДАН</w:t>
            </w:r>
          </w:p>
        </w:tc>
        <w:tc>
          <w:tcPr>
            <w:tcW w:w="2195" w:type="dxa"/>
            <w:tcBorders>
              <w:top w:val="single" w:sz="4" w:space="0" w:color="auto"/>
              <w:bottom w:val="single" w:sz="4" w:space="0" w:color="auto"/>
            </w:tcBorders>
            <w:shd w:val="clear" w:color="auto" w:fill="F2F2F2"/>
            <w:vAlign w:val="center"/>
          </w:tcPr>
          <w:p w:rsidR="00191A6F" w:rsidRPr="00E22B46" w:rsidRDefault="00191A6F" w:rsidP="00E22B46">
            <w:pPr>
              <w:overflowPunct w:val="0"/>
              <w:autoSpaceDE w:val="0"/>
              <w:autoSpaceDN w:val="0"/>
              <w:adjustRightInd w:val="0"/>
              <w:ind w:left="-4" w:hanging="4"/>
              <w:jc w:val="center"/>
              <w:textAlignment w:val="baseline"/>
              <w:rPr>
                <w:rFonts w:ascii="Verdana" w:hAnsi="Verdana" w:cs="Tahoma"/>
                <w:b/>
              </w:rPr>
            </w:pPr>
            <w:r w:rsidRPr="00E22B46">
              <w:rPr>
                <w:rFonts w:ascii="Verdana" w:hAnsi="Verdana" w:cs="Tahoma"/>
                <w:b/>
              </w:rPr>
              <w:t>4</w:t>
            </w:r>
            <w:r w:rsidR="00E22B46" w:rsidRPr="00E22B46">
              <w:rPr>
                <w:rFonts w:ascii="Verdana" w:hAnsi="Verdana" w:cs="Tahoma"/>
                <w:b/>
              </w:rPr>
              <w:t>5</w:t>
            </w:r>
          </w:p>
        </w:tc>
        <w:tc>
          <w:tcPr>
            <w:tcW w:w="2561" w:type="dxa"/>
            <w:tcBorders>
              <w:top w:val="single" w:sz="4" w:space="0" w:color="auto"/>
              <w:bottom w:val="single" w:sz="4" w:space="0" w:color="auto"/>
            </w:tcBorders>
            <w:shd w:val="clear" w:color="auto" w:fill="F2F2F2"/>
            <w:vAlign w:val="center"/>
          </w:tcPr>
          <w:p w:rsidR="00191A6F" w:rsidRPr="00E22B46" w:rsidRDefault="00E22B46" w:rsidP="00191A6F">
            <w:pPr>
              <w:overflowPunct w:val="0"/>
              <w:autoSpaceDE w:val="0"/>
              <w:autoSpaceDN w:val="0"/>
              <w:adjustRightInd w:val="0"/>
              <w:ind w:left="-4" w:hanging="4"/>
              <w:jc w:val="center"/>
              <w:textAlignment w:val="baseline"/>
              <w:rPr>
                <w:rFonts w:ascii="Verdana" w:hAnsi="Verdana" w:cs="Tahoma"/>
                <w:b/>
              </w:rPr>
            </w:pPr>
            <w:r w:rsidRPr="00E22B46">
              <w:rPr>
                <w:rFonts w:ascii="Verdana" w:hAnsi="Verdana" w:cs="Tahoma"/>
                <w:b/>
              </w:rPr>
              <w:t>45</w:t>
            </w:r>
          </w:p>
        </w:tc>
      </w:tr>
      <w:tr w:rsidR="00191A6F" w:rsidRPr="00CC508F" w:rsidTr="00191A6F">
        <w:trPr>
          <w:trHeight w:val="397"/>
          <w:jc w:val="center"/>
        </w:trPr>
        <w:tc>
          <w:tcPr>
            <w:tcW w:w="3810" w:type="dxa"/>
            <w:tcBorders>
              <w:top w:val="single" w:sz="4" w:space="0" w:color="auto"/>
              <w:bottom w:val="single" w:sz="4" w:space="0" w:color="auto"/>
            </w:tcBorders>
            <w:shd w:val="clear" w:color="auto" w:fill="F2F2F2"/>
            <w:vAlign w:val="center"/>
          </w:tcPr>
          <w:p w:rsidR="00191A6F" w:rsidRPr="00CC508F" w:rsidRDefault="00191A6F" w:rsidP="00191A6F">
            <w:pPr>
              <w:overflowPunct w:val="0"/>
              <w:autoSpaceDE w:val="0"/>
              <w:autoSpaceDN w:val="0"/>
              <w:adjustRightInd w:val="0"/>
              <w:ind w:left="-4" w:hanging="4"/>
              <w:jc w:val="both"/>
              <w:textAlignment w:val="baseline"/>
              <w:rPr>
                <w:rFonts w:ascii="Verdana" w:hAnsi="Verdana" w:cs="Tahoma"/>
                <w:b/>
              </w:rPr>
            </w:pPr>
            <w:r w:rsidRPr="00CC508F">
              <w:rPr>
                <w:rFonts w:ascii="Verdana" w:hAnsi="Verdana" w:cs="Tahoma"/>
                <w:b/>
              </w:rPr>
              <w:t>РС-ЗЛАТОГРАД</w:t>
            </w:r>
          </w:p>
        </w:tc>
        <w:tc>
          <w:tcPr>
            <w:tcW w:w="2195" w:type="dxa"/>
            <w:tcBorders>
              <w:top w:val="single" w:sz="4" w:space="0" w:color="auto"/>
              <w:bottom w:val="single" w:sz="4" w:space="0" w:color="auto"/>
            </w:tcBorders>
            <w:shd w:val="clear" w:color="auto" w:fill="F2F2F2"/>
            <w:vAlign w:val="center"/>
          </w:tcPr>
          <w:p w:rsidR="00191A6F" w:rsidRPr="00CC508F" w:rsidRDefault="00191A6F" w:rsidP="00191A6F">
            <w:pPr>
              <w:overflowPunct w:val="0"/>
              <w:autoSpaceDE w:val="0"/>
              <w:autoSpaceDN w:val="0"/>
              <w:adjustRightInd w:val="0"/>
              <w:ind w:left="-4" w:hanging="4"/>
              <w:jc w:val="center"/>
              <w:textAlignment w:val="baseline"/>
              <w:rPr>
                <w:rFonts w:ascii="Verdana" w:hAnsi="Verdana" w:cs="Tahoma"/>
                <w:b/>
              </w:rPr>
            </w:pPr>
            <w:r>
              <w:rPr>
                <w:rFonts w:ascii="Verdana" w:hAnsi="Verdana" w:cs="Tahoma"/>
                <w:b/>
              </w:rPr>
              <w:t>26</w:t>
            </w:r>
          </w:p>
        </w:tc>
        <w:tc>
          <w:tcPr>
            <w:tcW w:w="2561" w:type="dxa"/>
            <w:tcBorders>
              <w:top w:val="single" w:sz="4" w:space="0" w:color="auto"/>
              <w:bottom w:val="single" w:sz="4" w:space="0" w:color="auto"/>
            </w:tcBorders>
            <w:shd w:val="clear" w:color="auto" w:fill="F2F2F2"/>
            <w:vAlign w:val="center"/>
          </w:tcPr>
          <w:p w:rsidR="00191A6F" w:rsidRPr="00CC508F" w:rsidRDefault="00191A6F" w:rsidP="00191A6F">
            <w:pPr>
              <w:overflowPunct w:val="0"/>
              <w:autoSpaceDE w:val="0"/>
              <w:autoSpaceDN w:val="0"/>
              <w:adjustRightInd w:val="0"/>
              <w:ind w:left="-4" w:hanging="4"/>
              <w:jc w:val="center"/>
              <w:textAlignment w:val="baseline"/>
              <w:rPr>
                <w:rFonts w:ascii="Verdana" w:hAnsi="Verdana" w:cs="Tahoma"/>
                <w:b/>
                <w:highlight w:val="yellow"/>
              </w:rPr>
            </w:pPr>
            <w:r w:rsidRPr="00BB1074">
              <w:rPr>
                <w:rFonts w:ascii="Verdana" w:hAnsi="Verdana" w:cs="Tahoma"/>
                <w:b/>
              </w:rPr>
              <w:t>26</w:t>
            </w:r>
          </w:p>
        </w:tc>
      </w:tr>
      <w:tr w:rsidR="00191A6F" w:rsidRPr="00CC508F" w:rsidTr="00191A6F">
        <w:trPr>
          <w:trHeight w:val="397"/>
          <w:jc w:val="center"/>
        </w:trPr>
        <w:tc>
          <w:tcPr>
            <w:tcW w:w="3810" w:type="dxa"/>
            <w:tcBorders>
              <w:top w:val="single" w:sz="4" w:space="0" w:color="auto"/>
              <w:bottom w:val="single" w:sz="4" w:space="0" w:color="auto"/>
            </w:tcBorders>
            <w:shd w:val="clear" w:color="auto" w:fill="F2F2F2"/>
            <w:vAlign w:val="center"/>
          </w:tcPr>
          <w:p w:rsidR="00191A6F" w:rsidRPr="00CC508F" w:rsidRDefault="00191A6F" w:rsidP="00191A6F">
            <w:pPr>
              <w:overflowPunct w:val="0"/>
              <w:autoSpaceDE w:val="0"/>
              <w:autoSpaceDN w:val="0"/>
              <w:adjustRightInd w:val="0"/>
              <w:ind w:left="-4" w:hanging="4"/>
              <w:jc w:val="both"/>
              <w:textAlignment w:val="baseline"/>
              <w:rPr>
                <w:rFonts w:ascii="Verdana" w:hAnsi="Verdana" w:cs="Tahoma"/>
                <w:b/>
              </w:rPr>
            </w:pPr>
            <w:r w:rsidRPr="00CC508F">
              <w:rPr>
                <w:rFonts w:ascii="Verdana" w:hAnsi="Verdana" w:cs="Tahoma"/>
                <w:b/>
              </w:rPr>
              <w:t>РС-СМОЛЯН</w:t>
            </w:r>
          </w:p>
        </w:tc>
        <w:tc>
          <w:tcPr>
            <w:tcW w:w="2195" w:type="dxa"/>
            <w:tcBorders>
              <w:top w:val="single" w:sz="4" w:space="0" w:color="auto"/>
              <w:bottom w:val="single" w:sz="4" w:space="0" w:color="auto"/>
            </w:tcBorders>
            <w:shd w:val="clear" w:color="auto" w:fill="F2F2F2"/>
            <w:vAlign w:val="center"/>
          </w:tcPr>
          <w:p w:rsidR="00191A6F" w:rsidRPr="00CC508F" w:rsidRDefault="00191A6F" w:rsidP="00191A6F">
            <w:pPr>
              <w:overflowPunct w:val="0"/>
              <w:autoSpaceDE w:val="0"/>
              <w:autoSpaceDN w:val="0"/>
              <w:adjustRightInd w:val="0"/>
              <w:ind w:left="-4" w:hanging="4"/>
              <w:jc w:val="center"/>
              <w:textAlignment w:val="baseline"/>
              <w:rPr>
                <w:rFonts w:ascii="Verdana" w:hAnsi="Verdana" w:cs="Tahoma"/>
                <w:b/>
              </w:rPr>
            </w:pPr>
            <w:r>
              <w:rPr>
                <w:rFonts w:ascii="Verdana" w:hAnsi="Verdana" w:cs="Tahoma"/>
                <w:b/>
              </w:rPr>
              <w:t>78</w:t>
            </w:r>
          </w:p>
        </w:tc>
        <w:tc>
          <w:tcPr>
            <w:tcW w:w="2561" w:type="dxa"/>
            <w:tcBorders>
              <w:top w:val="single" w:sz="4" w:space="0" w:color="auto"/>
              <w:bottom w:val="single" w:sz="4" w:space="0" w:color="auto"/>
            </w:tcBorders>
            <w:shd w:val="clear" w:color="auto" w:fill="F2F2F2"/>
            <w:vAlign w:val="center"/>
          </w:tcPr>
          <w:p w:rsidR="00191A6F" w:rsidRPr="00CC508F" w:rsidRDefault="00191A6F" w:rsidP="00191A6F">
            <w:pPr>
              <w:overflowPunct w:val="0"/>
              <w:autoSpaceDE w:val="0"/>
              <w:autoSpaceDN w:val="0"/>
              <w:adjustRightInd w:val="0"/>
              <w:ind w:left="-4" w:hanging="4"/>
              <w:jc w:val="center"/>
              <w:textAlignment w:val="baseline"/>
              <w:rPr>
                <w:rFonts w:ascii="Verdana" w:hAnsi="Verdana" w:cs="Tahoma"/>
                <w:b/>
              </w:rPr>
            </w:pPr>
            <w:r>
              <w:rPr>
                <w:rFonts w:ascii="Verdana" w:hAnsi="Verdana" w:cs="Tahoma"/>
                <w:b/>
              </w:rPr>
              <w:t>72</w:t>
            </w:r>
          </w:p>
        </w:tc>
      </w:tr>
      <w:tr w:rsidR="00191A6F" w:rsidRPr="00CC508F" w:rsidTr="00191A6F">
        <w:trPr>
          <w:trHeight w:val="397"/>
          <w:jc w:val="center"/>
        </w:trPr>
        <w:tc>
          <w:tcPr>
            <w:tcW w:w="3810" w:type="dxa"/>
            <w:tcBorders>
              <w:top w:val="single" w:sz="4" w:space="0" w:color="auto"/>
              <w:bottom w:val="single" w:sz="4" w:space="0" w:color="auto"/>
            </w:tcBorders>
            <w:shd w:val="clear" w:color="auto" w:fill="F2F2F2"/>
            <w:vAlign w:val="center"/>
          </w:tcPr>
          <w:p w:rsidR="00191A6F" w:rsidRPr="00CC508F" w:rsidRDefault="00191A6F" w:rsidP="00191A6F">
            <w:pPr>
              <w:overflowPunct w:val="0"/>
              <w:autoSpaceDE w:val="0"/>
              <w:autoSpaceDN w:val="0"/>
              <w:adjustRightInd w:val="0"/>
              <w:ind w:left="-4" w:hanging="4"/>
              <w:jc w:val="both"/>
              <w:textAlignment w:val="baseline"/>
              <w:rPr>
                <w:rFonts w:ascii="Verdana" w:hAnsi="Verdana" w:cs="Tahoma"/>
                <w:b/>
              </w:rPr>
            </w:pPr>
            <w:r w:rsidRPr="00CC508F">
              <w:rPr>
                <w:rFonts w:ascii="Verdana" w:hAnsi="Verdana" w:cs="Tahoma"/>
                <w:b/>
              </w:rPr>
              <w:t>РС-ЧЕПЕЛАРЕ</w:t>
            </w:r>
          </w:p>
        </w:tc>
        <w:tc>
          <w:tcPr>
            <w:tcW w:w="2195" w:type="dxa"/>
            <w:tcBorders>
              <w:top w:val="single" w:sz="4" w:space="0" w:color="auto"/>
              <w:bottom w:val="single" w:sz="4" w:space="0" w:color="auto"/>
            </w:tcBorders>
            <w:shd w:val="clear" w:color="auto" w:fill="F2F2F2"/>
            <w:vAlign w:val="center"/>
          </w:tcPr>
          <w:p w:rsidR="00191A6F" w:rsidRPr="0091730C" w:rsidRDefault="00191A6F" w:rsidP="00191A6F">
            <w:pPr>
              <w:overflowPunct w:val="0"/>
              <w:autoSpaceDE w:val="0"/>
              <w:autoSpaceDN w:val="0"/>
              <w:adjustRightInd w:val="0"/>
              <w:ind w:left="-4" w:hanging="4"/>
              <w:jc w:val="center"/>
              <w:textAlignment w:val="baseline"/>
              <w:rPr>
                <w:rFonts w:ascii="Verdana" w:hAnsi="Verdana" w:cs="Tahoma"/>
                <w:b/>
              </w:rPr>
            </w:pPr>
            <w:r>
              <w:rPr>
                <w:rFonts w:ascii="Verdana" w:hAnsi="Verdana" w:cs="Tahoma"/>
                <w:b/>
              </w:rPr>
              <w:t>42</w:t>
            </w:r>
          </w:p>
        </w:tc>
        <w:tc>
          <w:tcPr>
            <w:tcW w:w="2561" w:type="dxa"/>
            <w:tcBorders>
              <w:top w:val="single" w:sz="4" w:space="0" w:color="auto"/>
              <w:bottom w:val="single" w:sz="4" w:space="0" w:color="auto"/>
            </w:tcBorders>
            <w:shd w:val="clear" w:color="auto" w:fill="F2F2F2"/>
            <w:vAlign w:val="center"/>
          </w:tcPr>
          <w:p w:rsidR="00191A6F" w:rsidRPr="0091730C" w:rsidRDefault="00191A6F" w:rsidP="00191A6F">
            <w:pPr>
              <w:overflowPunct w:val="0"/>
              <w:autoSpaceDE w:val="0"/>
              <w:autoSpaceDN w:val="0"/>
              <w:adjustRightInd w:val="0"/>
              <w:ind w:left="-4" w:hanging="4"/>
              <w:jc w:val="center"/>
              <w:textAlignment w:val="baseline"/>
              <w:rPr>
                <w:rFonts w:ascii="Verdana" w:hAnsi="Verdana" w:cs="Tahoma"/>
                <w:b/>
              </w:rPr>
            </w:pPr>
            <w:r>
              <w:rPr>
                <w:rFonts w:ascii="Verdana" w:hAnsi="Verdana" w:cs="Tahoma"/>
                <w:b/>
              </w:rPr>
              <w:t>40</w:t>
            </w:r>
          </w:p>
        </w:tc>
      </w:tr>
      <w:tr w:rsidR="00191A6F" w:rsidRPr="00CC508F" w:rsidTr="00191A6F">
        <w:trPr>
          <w:trHeight w:val="397"/>
          <w:jc w:val="center"/>
        </w:trPr>
        <w:tc>
          <w:tcPr>
            <w:tcW w:w="3810" w:type="dxa"/>
            <w:tcBorders>
              <w:top w:val="single" w:sz="4" w:space="0" w:color="auto"/>
              <w:bottom w:val="double" w:sz="4" w:space="0" w:color="auto"/>
            </w:tcBorders>
            <w:shd w:val="clear" w:color="auto" w:fill="F2F2F2"/>
            <w:vAlign w:val="center"/>
          </w:tcPr>
          <w:p w:rsidR="00191A6F" w:rsidRPr="00CC508F" w:rsidRDefault="00191A6F" w:rsidP="00191A6F">
            <w:pPr>
              <w:overflowPunct w:val="0"/>
              <w:autoSpaceDE w:val="0"/>
              <w:autoSpaceDN w:val="0"/>
              <w:adjustRightInd w:val="0"/>
              <w:ind w:left="-4" w:hanging="4"/>
              <w:jc w:val="right"/>
              <w:textAlignment w:val="baseline"/>
              <w:rPr>
                <w:rFonts w:ascii="Verdana" w:hAnsi="Verdana" w:cs="Tahoma"/>
                <w:b/>
              </w:rPr>
            </w:pPr>
            <w:r w:rsidRPr="00CC508F">
              <w:rPr>
                <w:rFonts w:ascii="Verdana" w:hAnsi="Verdana" w:cs="Tahoma"/>
                <w:b/>
              </w:rPr>
              <w:t>ОБЩО</w:t>
            </w:r>
          </w:p>
        </w:tc>
        <w:tc>
          <w:tcPr>
            <w:tcW w:w="2195" w:type="dxa"/>
            <w:tcBorders>
              <w:top w:val="single" w:sz="4" w:space="0" w:color="auto"/>
              <w:bottom w:val="double" w:sz="4" w:space="0" w:color="auto"/>
            </w:tcBorders>
            <w:shd w:val="clear" w:color="auto" w:fill="F2F2F2"/>
            <w:vAlign w:val="center"/>
          </w:tcPr>
          <w:p w:rsidR="00191A6F" w:rsidRPr="00F503A3" w:rsidRDefault="00191A6F" w:rsidP="00F503A3">
            <w:pPr>
              <w:overflowPunct w:val="0"/>
              <w:autoSpaceDE w:val="0"/>
              <w:autoSpaceDN w:val="0"/>
              <w:adjustRightInd w:val="0"/>
              <w:ind w:left="-4" w:hanging="4"/>
              <w:jc w:val="center"/>
              <w:textAlignment w:val="baseline"/>
              <w:rPr>
                <w:rFonts w:ascii="Verdana" w:hAnsi="Verdana" w:cs="Tahoma"/>
                <w:b/>
              </w:rPr>
            </w:pPr>
            <w:r w:rsidRPr="00F503A3">
              <w:rPr>
                <w:rFonts w:ascii="Verdana" w:hAnsi="Verdana" w:cs="Tahoma"/>
                <w:b/>
              </w:rPr>
              <w:t>2</w:t>
            </w:r>
            <w:r w:rsidR="00F503A3" w:rsidRPr="00F503A3">
              <w:rPr>
                <w:rFonts w:ascii="Verdana" w:hAnsi="Verdana" w:cs="Tahoma"/>
                <w:b/>
              </w:rPr>
              <w:t>20</w:t>
            </w:r>
          </w:p>
        </w:tc>
        <w:tc>
          <w:tcPr>
            <w:tcW w:w="2561" w:type="dxa"/>
            <w:tcBorders>
              <w:top w:val="single" w:sz="4" w:space="0" w:color="auto"/>
              <w:bottom w:val="double" w:sz="4" w:space="0" w:color="auto"/>
            </w:tcBorders>
            <w:shd w:val="clear" w:color="auto" w:fill="F2F2F2"/>
            <w:vAlign w:val="center"/>
          </w:tcPr>
          <w:p w:rsidR="00191A6F" w:rsidRPr="00F503A3" w:rsidRDefault="00191A6F" w:rsidP="00F503A3">
            <w:pPr>
              <w:overflowPunct w:val="0"/>
              <w:autoSpaceDE w:val="0"/>
              <w:autoSpaceDN w:val="0"/>
              <w:adjustRightInd w:val="0"/>
              <w:ind w:left="-4" w:hanging="4"/>
              <w:jc w:val="center"/>
              <w:textAlignment w:val="baseline"/>
              <w:rPr>
                <w:rFonts w:ascii="Verdana" w:hAnsi="Verdana" w:cs="Tahoma"/>
                <w:b/>
              </w:rPr>
            </w:pPr>
            <w:r w:rsidRPr="00F503A3">
              <w:rPr>
                <w:rFonts w:ascii="Verdana" w:hAnsi="Verdana" w:cs="Tahoma"/>
                <w:b/>
              </w:rPr>
              <w:t>2</w:t>
            </w:r>
            <w:r w:rsidR="00F503A3" w:rsidRPr="00F503A3">
              <w:rPr>
                <w:rFonts w:ascii="Verdana" w:hAnsi="Verdana" w:cs="Tahoma"/>
                <w:b/>
              </w:rPr>
              <w:t>13</w:t>
            </w:r>
          </w:p>
        </w:tc>
      </w:tr>
    </w:tbl>
    <w:p w:rsidR="00191A6F" w:rsidRPr="00895B27" w:rsidRDefault="00191A6F" w:rsidP="00895B27">
      <w:pPr>
        <w:overflowPunct w:val="0"/>
        <w:autoSpaceDE w:val="0"/>
        <w:autoSpaceDN w:val="0"/>
        <w:adjustRightInd w:val="0"/>
        <w:jc w:val="both"/>
        <w:textAlignment w:val="baseline"/>
        <w:rPr>
          <w:rFonts w:ascii="Verdana" w:hAnsi="Verdana" w:cs="Tahoma"/>
          <w:b/>
          <w:lang w:val="en-US"/>
        </w:rPr>
      </w:pPr>
    </w:p>
    <w:p w:rsidR="00F10D7C" w:rsidRPr="000B3AF4" w:rsidRDefault="00191A6F" w:rsidP="000B3AF4">
      <w:pPr>
        <w:overflowPunct w:val="0"/>
        <w:autoSpaceDE w:val="0"/>
        <w:autoSpaceDN w:val="0"/>
        <w:adjustRightInd w:val="0"/>
        <w:ind w:firstLine="709"/>
        <w:jc w:val="both"/>
        <w:textAlignment w:val="baseline"/>
        <w:rPr>
          <w:rFonts w:ascii="Verdana" w:hAnsi="Verdana" w:cs="Tahoma"/>
          <w:b/>
        </w:rPr>
      </w:pPr>
      <w:r w:rsidRPr="005D465A">
        <w:rPr>
          <w:rFonts w:ascii="Verdana" w:hAnsi="Verdana" w:cs="Tahoma"/>
          <w:b/>
        </w:rPr>
        <w:lastRenderedPageBreak/>
        <w:t xml:space="preserve">1.12. Брой, конкретизация и </w:t>
      </w:r>
      <w:r w:rsidR="000B3AF4">
        <w:rPr>
          <w:rFonts w:ascii="Verdana" w:hAnsi="Verdana" w:cs="Tahoma"/>
          <w:b/>
        </w:rPr>
        <w:t>причини за оправдателни присъди</w:t>
      </w:r>
    </w:p>
    <w:p w:rsidR="00F10D7C" w:rsidRDefault="00F10D7C" w:rsidP="00191A6F">
      <w:pPr>
        <w:overflowPunct w:val="0"/>
        <w:autoSpaceDE w:val="0"/>
        <w:autoSpaceDN w:val="0"/>
        <w:adjustRightInd w:val="0"/>
        <w:ind w:firstLine="709"/>
        <w:jc w:val="both"/>
        <w:textAlignment w:val="baseline"/>
        <w:rPr>
          <w:rFonts w:ascii="Verdana" w:hAnsi="Verdana" w:cs="Tahoma"/>
          <w:b/>
          <w:sz w:val="22"/>
          <w:szCs w:val="22"/>
          <w:lang w:val="be-BY"/>
        </w:rPr>
      </w:pPr>
    </w:p>
    <w:p w:rsidR="00191A6F" w:rsidRPr="000B3AF4" w:rsidRDefault="00191A6F" w:rsidP="000B3AF4">
      <w:pPr>
        <w:overflowPunct w:val="0"/>
        <w:autoSpaceDE w:val="0"/>
        <w:autoSpaceDN w:val="0"/>
        <w:adjustRightInd w:val="0"/>
        <w:ind w:firstLine="709"/>
        <w:jc w:val="both"/>
        <w:textAlignment w:val="baseline"/>
        <w:rPr>
          <w:rFonts w:ascii="Verdana" w:hAnsi="Verdana" w:cs="Tahoma"/>
          <w:b/>
          <w:sz w:val="22"/>
          <w:szCs w:val="22"/>
          <w:lang w:val="be-BY"/>
        </w:rPr>
      </w:pPr>
      <w:r>
        <w:rPr>
          <w:rFonts w:ascii="Verdana" w:hAnsi="Verdana" w:cs="Tahoma"/>
          <w:b/>
          <w:sz w:val="22"/>
          <w:szCs w:val="22"/>
          <w:lang w:val="be-BY"/>
        </w:rPr>
        <w:t>Б</w:t>
      </w:r>
      <w:r w:rsidRPr="00CC508F">
        <w:rPr>
          <w:rFonts w:ascii="Verdana" w:hAnsi="Verdana" w:cs="Tahoma"/>
          <w:b/>
          <w:sz w:val="22"/>
          <w:szCs w:val="22"/>
          <w:lang w:val="be-BY"/>
        </w:rPr>
        <w:t>рой оправдателни присъди</w:t>
      </w:r>
    </w:p>
    <w:p w:rsidR="00191A6F" w:rsidRPr="00CC508F" w:rsidRDefault="00191A6F" w:rsidP="00191A6F">
      <w:pPr>
        <w:overflowPunct w:val="0"/>
        <w:autoSpaceDE w:val="0"/>
        <w:autoSpaceDN w:val="0"/>
        <w:adjustRightInd w:val="0"/>
        <w:ind w:right="991" w:firstLine="709"/>
        <w:jc w:val="right"/>
        <w:textAlignment w:val="baseline"/>
        <w:rPr>
          <w:rFonts w:ascii="Verdana" w:hAnsi="Verdana" w:cs="Tahoma"/>
          <w:lang w:val="be-BY"/>
        </w:rPr>
      </w:pPr>
      <w:r w:rsidRPr="00CC508F">
        <w:rPr>
          <w:rFonts w:ascii="Verdana" w:hAnsi="Verdana" w:cs="Tahoma"/>
          <w:lang w:val="be-BY"/>
        </w:rPr>
        <w:t xml:space="preserve">                                                                          Таблица № 28</w:t>
      </w:r>
    </w:p>
    <w:tbl>
      <w:tblPr>
        <w:tblW w:w="0" w:type="auto"/>
        <w:jc w:val="center"/>
        <w:tblInd w:w="-4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1E0" w:firstRow="1" w:lastRow="1" w:firstColumn="1" w:lastColumn="1" w:noHBand="0" w:noVBand="0"/>
      </w:tblPr>
      <w:tblGrid>
        <w:gridCol w:w="1589"/>
        <w:gridCol w:w="1613"/>
        <w:gridCol w:w="1860"/>
        <w:gridCol w:w="1503"/>
        <w:gridCol w:w="1916"/>
      </w:tblGrid>
      <w:tr w:rsidR="00191A6F" w:rsidRPr="00CC508F" w:rsidTr="00191A6F">
        <w:trPr>
          <w:trHeight w:val="397"/>
          <w:jc w:val="center"/>
        </w:trPr>
        <w:tc>
          <w:tcPr>
            <w:tcW w:w="1589" w:type="dxa"/>
            <w:shd w:val="clear" w:color="auto" w:fill="E6E6E6"/>
            <w:vAlign w:val="center"/>
          </w:tcPr>
          <w:p w:rsidR="00191A6F" w:rsidRPr="00CC508F" w:rsidRDefault="00191A6F" w:rsidP="00191A6F">
            <w:pPr>
              <w:jc w:val="center"/>
              <w:rPr>
                <w:rFonts w:ascii="Verdana" w:hAnsi="Verdana" w:cs="Tahoma"/>
                <w:b/>
              </w:rPr>
            </w:pPr>
            <w:r w:rsidRPr="00CC508F">
              <w:rPr>
                <w:rFonts w:ascii="Verdana" w:hAnsi="Verdana" w:cs="Tahoma"/>
                <w:b/>
              </w:rPr>
              <w:t>РС-ДЕВИН</w:t>
            </w:r>
          </w:p>
        </w:tc>
        <w:tc>
          <w:tcPr>
            <w:tcW w:w="1613" w:type="dxa"/>
            <w:shd w:val="clear" w:color="auto" w:fill="E6E6E6"/>
            <w:vAlign w:val="center"/>
          </w:tcPr>
          <w:p w:rsidR="00191A6F" w:rsidRPr="00CC508F" w:rsidRDefault="00191A6F" w:rsidP="00191A6F">
            <w:pPr>
              <w:jc w:val="center"/>
              <w:rPr>
                <w:rFonts w:ascii="Verdana" w:hAnsi="Verdana" w:cs="Tahoma"/>
                <w:b/>
              </w:rPr>
            </w:pPr>
            <w:r w:rsidRPr="00CC508F">
              <w:rPr>
                <w:rFonts w:ascii="Verdana" w:hAnsi="Verdana" w:cs="Tahoma"/>
                <w:b/>
              </w:rPr>
              <w:t>РС-МАДАН</w:t>
            </w:r>
          </w:p>
        </w:tc>
        <w:tc>
          <w:tcPr>
            <w:tcW w:w="1800" w:type="dxa"/>
            <w:shd w:val="clear" w:color="auto" w:fill="E6E6E6"/>
            <w:vAlign w:val="center"/>
          </w:tcPr>
          <w:p w:rsidR="00191A6F" w:rsidRPr="00CC508F" w:rsidRDefault="00191A6F" w:rsidP="00191A6F">
            <w:pPr>
              <w:jc w:val="center"/>
              <w:rPr>
                <w:rFonts w:ascii="Verdana" w:hAnsi="Verdana" w:cs="Tahoma"/>
                <w:b/>
              </w:rPr>
            </w:pPr>
            <w:r w:rsidRPr="00CC508F">
              <w:rPr>
                <w:rFonts w:ascii="Verdana" w:hAnsi="Verdana" w:cs="Tahoma"/>
                <w:b/>
              </w:rPr>
              <w:t>РС-ЗЛАТОГРАД</w:t>
            </w:r>
          </w:p>
        </w:tc>
        <w:tc>
          <w:tcPr>
            <w:tcW w:w="1503" w:type="dxa"/>
            <w:shd w:val="clear" w:color="auto" w:fill="E6E6E6"/>
            <w:vAlign w:val="center"/>
          </w:tcPr>
          <w:p w:rsidR="00191A6F" w:rsidRPr="00CC508F" w:rsidRDefault="00191A6F" w:rsidP="00191A6F">
            <w:pPr>
              <w:jc w:val="center"/>
              <w:rPr>
                <w:rFonts w:ascii="Verdana" w:hAnsi="Verdana" w:cs="Tahoma"/>
                <w:b/>
              </w:rPr>
            </w:pPr>
            <w:r w:rsidRPr="00CC508F">
              <w:rPr>
                <w:rFonts w:ascii="Verdana" w:hAnsi="Verdana" w:cs="Tahoma"/>
                <w:b/>
              </w:rPr>
              <w:t>РС-СМОЛЯН</w:t>
            </w:r>
          </w:p>
        </w:tc>
        <w:tc>
          <w:tcPr>
            <w:tcW w:w="1916" w:type="dxa"/>
            <w:shd w:val="clear" w:color="auto" w:fill="E6E6E6"/>
            <w:vAlign w:val="center"/>
          </w:tcPr>
          <w:p w:rsidR="00191A6F" w:rsidRPr="00CC508F" w:rsidRDefault="00191A6F" w:rsidP="00191A6F">
            <w:pPr>
              <w:jc w:val="center"/>
              <w:rPr>
                <w:rFonts w:ascii="Verdana" w:hAnsi="Verdana" w:cs="Tahoma"/>
                <w:b/>
              </w:rPr>
            </w:pPr>
            <w:r w:rsidRPr="00CC508F">
              <w:rPr>
                <w:rFonts w:ascii="Verdana" w:hAnsi="Verdana" w:cs="Tahoma"/>
                <w:b/>
              </w:rPr>
              <w:t>РС-ЧЕПЕЛАРЕ</w:t>
            </w:r>
          </w:p>
        </w:tc>
      </w:tr>
      <w:tr w:rsidR="00191A6F" w:rsidRPr="00CC508F" w:rsidTr="00191A6F">
        <w:trPr>
          <w:trHeight w:val="397"/>
          <w:jc w:val="center"/>
        </w:trPr>
        <w:tc>
          <w:tcPr>
            <w:tcW w:w="1589" w:type="dxa"/>
            <w:shd w:val="clear" w:color="auto" w:fill="E6E6E6"/>
            <w:vAlign w:val="center"/>
          </w:tcPr>
          <w:p w:rsidR="00191A6F" w:rsidRPr="00CC508F" w:rsidRDefault="00191A6F" w:rsidP="00191A6F">
            <w:pPr>
              <w:jc w:val="center"/>
              <w:rPr>
                <w:rFonts w:ascii="Verdana" w:hAnsi="Verdana" w:cs="Tahoma"/>
                <w:b/>
              </w:rPr>
            </w:pPr>
            <w:r>
              <w:rPr>
                <w:rFonts w:ascii="Verdana" w:hAnsi="Verdana" w:cs="Tahoma"/>
                <w:b/>
              </w:rPr>
              <w:t>1</w:t>
            </w:r>
          </w:p>
        </w:tc>
        <w:tc>
          <w:tcPr>
            <w:tcW w:w="1613" w:type="dxa"/>
            <w:shd w:val="clear" w:color="auto" w:fill="E6E6E6"/>
            <w:vAlign w:val="center"/>
          </w:tcPr>
          <w:p w:rsidR="00191A6F" w:rsidRPr="00CC508F" w:rsidRDefault="00191A6F" w:rsidP="00191A6F">
            <w:pPr>
              <w:jc w:val="center"/>
              <w:rPr>
                <w:rFonts w:ascii="Verdana" w:hAnsi="Verdana" w:cs="Tahoma"/>
                <w:b/>
              </w:rPr>
            </w:pPr>
            <w:r>
              <w:rPr>
                <w:rFonts w:ascii="Verdana" w:hAnsi="Verdana" w:cs="Tahoma"/>
                <w:b/>
              </w:rPr>
              <w:t>0</w:t>
            </w:r>
          </w:p>
        </w:tc>
        <w:tc>
          <w:tcPr>
            <w:tcW w:w="1800" w:type="dxa"/>
            <w:shd w:val="clear" w:color="auto" w:fill="E6E6E6"/>
            <w:vAlign w:val="center"/>
          </w:tcPr>
          <w:p w:rsidR="00191A6F" w:rsidRPr="00CC508F" w:rsidRDefault="00191A6F" w:rsidP="00191A6F">
            <w:pPr>
              <w:jc w:val="center"/>
              <w:rPr>
                <w:rFonts w:ascii="Verdana" w:hAnsi="Verdana" w:cs="Tahoma"/>
                <w:b/>
              </w:rPr>
            </w:pPr>
            <w:r w:rsidRPr="00CC508F">
              <w:rPr>
                <w:rFonts w:ascii="Verdana" w:hAnsi="Verdana" w:cs="Tahoma"/>
                <w:b/>
              </w:rPr>
              <w:t>0</w:t>
            </w:r>
          </w:p>
        </w:tc>
        <w:tc>
          <w:tcPr>
            <w:tcW w:w="1503" w:type="dxa"/>
            <w:shd w:val="clear" w:color="auto" w:fill="E6E6E6"/>
            <w:vAlign w:val="center"/>
          </w:tcPr>
          <w:p w:rsidR="00191A6F" w:rsidRPr="00CC508F" w:rsidRDefault="00191A6F" w:rsidP="00191A6F">
            <w:pPr>
              <w:jc w:val="center"/>
              <w:rPr>
                <w:rFonts w:ascii="Verdana" w:hAnsi="Verdana" w:cs="Tahoma"/>
                <w:b/>
              </w:rPr>
            </w:pPr>
            <w:r>
              <w:rPr>
                <w:rFonts w:ascii="Verdana" w:hAnsi="Verdana" w:cs="Tahoma"/>
                <w:b/>
              </w:rPr>
              <w:t>3</w:t>
            </w:r>
          </w:p>
        </w:tc>
        <w:tc>
          <w:tcPr>
            <w:tcW w:w="1916" w:type="dxa"/>
            <w:shd w:val="clear" w:color="auto" w:fill="E6E6E6"/>
            <w:vAlign w:val="center"/>
          </w:tcPr>
          <w:p w:rsidR="00191A6F" w:rsidRPr="00CC508F" w:rsidRDefault="00191A6F" w:rsidP="00191A6F">
            <w:pPr>
              <w:jc w:val="center"/>
              <w:rPr>
                <w:rFonts w:ascii="Verdana" w:hAnsi="Verdana" w:cs="Tahoma"/>
                <w:b/>
              </w:rPr>
            </w:pPr>
            <w:r>
              <w:rPr>
                <w:rFonts w:ascii="Verdana" w:hAnsi="Verdana" w:cs="Tahoma"/>
                <w:b/>
              </w:rPr>
              <w:t>1</w:t>
            </w:r>
          </w:p>
        </w:tc>
      </w:tr>
    </w:tbl>
    <w:p w:rsidR="00191A6F" w:rsidRPr="00CC508F" w:rsidRDefault="00191A6F" w:rsidP="00191A6F">
      <w:pPr>
        <w:overflowPunct w:val="0"/>
        <w:autoSpaceDE w:val="0"/>
        <w:autoSpaceDN w:val="0"/>
        <w:adjustRightInd w:val="0"/>
        <w:ind w:firstLine="709"/>
        <w:jc w:val="both"/>
        <w:textAlignment w:val="baseline"/>
        <w:rPr>
          <w:rFonts w:ascii="Verdana" w:hAnsi="Verdana" w:cs="Tahoma"/>
          <w:b/>
          <w:sz w:val="28"/>
          <w:szCs w:val="28"/>
          <w:u w:val="single"/>
          <w:lang w:val="be-BY"/>
        </w:rPr>
      </w:pPr>
    </w:p>
    <w:p w:rsidR="00191A6F" w:rsidRPr="00CC508F" w:rsidRDefault="00191A6F" w:rsidP="00191A6F">
      <w:pPr>
        <w:overflowPunct w:val="0"/>
        <w:autoSpaceDE w:val="0"/>
        <w:autoSpaceDN w:val="0"/>
        <w:adjustRightInd w:val="0"/>
        <w:ind w:firstLine="709"/>
        <w:jc w:val="both"/>
        <w:textAlignment w:val="baseline"/>
        <w:rPr>
          <w:rFonts w:ascii="Verdana" w:hAnsi="Verdana" w:cs="Tahoma"/>
        </w:rPr>
      </w:pPr>
      <w:r w:rsidRPr="00CC508F">
        <w:rPr>
          <w:rFonts w:ascii="Verdana" w:hAnsi="Verdana" w:cs="Tahoma"/>
          <w:lang w:val="be-BY"/>
        </w:rPr>
        <w:t xml:space="preserve">Оправдателните присъди показани в таблица № 28 са общо </w:t>
      </w:r>
      <w:r>
        <w:rPr>
          <w:rFonts w:ascii="Verdana" w:hAnsi="Verdana" w:cs="Tahoma"/>
          <w:lang w:val="be-BY"/>
        </w:rPr>
        <w:t>5 бр., като в РС – Мадан и в РС – Златоград няма оправдателни присъди</w:t>
      </w:r>
      <w:r>
        <w:rPr>
          <w:rFonts w:ascii="Verdana" w:hAnsi="Verdana" w:cs="Tahoma"/>
        </w:rPr>
        <w:t>.</w:t>
      </w:r>
    </w:p>
    <w:p w:rsidR="00191A6F" w:rsidRDefault="00191A6F" w:rsidP="00191A6F">
      <w:pPr>
        <w:overflowPunct w:val="0"/>
        <w:autoSpaceDE w:val="0"/>
        <w:autoSpaceDN w:val="0"/>
        <w:adjustRightInd w:val="0"/>
        <w:jc w:val="both"/>
        <w:textAlignment w:val="baseline"/>
        <w:rPr>
          <w:rFonts w:ascii="Verdana" w:hAnsi="Verdana" w:cs="Tahoma"/>
          <w:lang w:val="be-BY"/>
        </w:rPr>
      </w:pPr>
    </w:p>
    <w:p w:rsidR="00191A6F" w:rsidRDefault="00191A6F" w:rsidP="000B3AF4">
      <w:pPr>
        <w:overflowPunct w:val="0"/>
        <w:autoSpaceDE w:val="0"/>
        <w:autoSpaceDN w:val="0"/>
        <w:adjustRightInd w:val="0"/>
        <w:ind w:firstLine="709"/>
        <w:jc w:val="both"/>
        <w:textAlignment w:val="baseline"/>
        <w:rPr>
          <w:rFonts w:ascii="Verdana" w:hAnsi="Verdana" w:cs="Tahoma"/>
          <w:lang w:val="be-BY"/>
        </w:rPr>
      </w:pPr>
      <w:r w:rsidRPr="00CC508F">
        <w:rPr>
          <w:rFonts w:ascii="Verdana" w:hAnsi="Verdana" w:cs="Tahoma"/>
          <w:lang w:val="be-BY"/>
        </w:rPr>
        <w:t>Причините за оправдателните присъди са:</w:t>
      </w:r>
    </w:p>
    <w:p w:rsidR="000B3AF4" w:rsidRPr="000B3AF4" w:rsidRDefault="000B3AF4" w:rsidP="000B3AF4">
      <w:pPr>
        <w:overflowPunct w:val="0"/>
        <w:autoSpaceDE w:val="0"/>
        <w:autoSpaceDN w:val="0"/>
        <w:adjustRightInd w:val="0"/>
        <w:ind w:firstLine="709"/>
        <w:jc w:val="both"/>
        <w:textAlignment w:val="baseline"/>
        <w:rPr>
          <w:rFonts w:ascii="Verdana" w:hAnsi="Verdana" w:cs="Tahoma"/>
          <w:lang w:val="be-BY"/>
        </w:rPr>
      </w:pPr>
    </w:p>
    <w:p w:rsidR="00191A6F" w:rsidRPr="00163E36" w:rsidRDefault="00191A6F" w:rsidP="00191A6F">
      <w:pPr>
        <w:overflowPunct w:val="0"/>
        <w:autoSpaceDE w:val="0"/>
        <w:autoSpaceDN w:val="0"/>
        <w:adjustRightInd w:val="0"/>
        <w:ind w:firstLine="709"/>
        <w:jc w:val="both"/>
        <w:textAlignment w:val="baseline"/>
        <w:rPr>
          <w:rFonts w:ascii="Verdana" w:hAnsi="Verdana" w:cs="Tahoma"/>
          <w:b/>
          <w:sz w:val="28"/>
          <w:u w:val="single"/>
          <w:lang w:val="be-BY"/>
        </w:rPr>
      </w:pPr>
      <w:r w:rsidRPr="00163E36">
        <w:rPr>
          <w:rFonts w:ascii="Verdana" w:hAnsi="Verdana" w:cs="Tahoma"/>
          <w:b/>
          <w:sz w:val="28"/>
          <w:u w:val="single"/>
          <w:lang w:val="be-BY"/>
        </w:rPr>
        <w:t xml:space="preserve">РС-Девин – </w:t>
      </w:r>
      <w:r>
        <w:rPr>
          <w:rFonts w:ascii="Verdana" w:hAnsi="Verdana" w:cs="Tahoma"/>
          <w:b/>
          <w:sz w:val="28"/>
          <w:u w:val="single"/>
          <w:lang w:val="be-BY"/>
        </w:rPr>
        <w:t>1</w:t>
      </w:r>
      <w:r w:rsidRPr="00163E36">
        <w:rPr>
          <w:rFonts w:ascii="Verdana" w:hAnsi="Verdana" w:cs="Tahoma"/>
          <w:b/>
          <w:sz w:val="28"/>
          <w:u w:val="single"/>
          <w:lang w:val="be-BY"/>
        </w:rPr>
        <w:t xml:space="preserve"> бр.</w:t>
      </w:r>
    </w:p>
    <w:p w:rsidR="00191A6F" w:rsidRPr="0067132C" w:rsidRDefault="00191A6F" w:rsidP="00191A6F">
      <w:pPr>
        <w:overflowPunct w:val="0"/>
        <w:autoSpaceDE w:val="0"/>
        <w:autoSpaceDN w:val="0"/>
        <w:adjustRightInd w:val="0"/>
        <w:ind w:firstLine="709"/>
        <w:jc w:val="both"/>
        <w:textAlignment w:val="baseline"/>
        <w:rPr>
          <w:rFonts w:ascii="Verdana" w:hAnsi="Verdana"/>
          <w:b/>
          <w:sz w:val="22"/>
        </w:rPr>
      </w:pPr>
      <w:r w:rsidRPr="0067132C">
        <w:rPr>
          <w:rFonts w:ascii="Verdana" w:hAnsi="Verdana"/>
          <w:b/>
          <w:sz w:val="28"/>
          <w:szCs w:val="28"/>
        </w:rPr>
        <w:t xml:space="preserve">НОХД № 8/2021 </w:t>
      </w:r>
      <w:r w:rsidRPr="0067132C">
        <w:rPr>
          <w:rFonts w:ascii="Verdana" w:hAnsi="Verdana"/>
          <w:b/>
        </w:rPr>
        <w:t xml:space="preserve"> </w:t>
      </w:r>
      <w:r w:rsidRPr="0067132C">
        <w:rPr>
          <w:rFonts w:ascii="Verdana" w:hAnsi="Verdana"/>
        </w:rPr>
        <w:t xml:space="preserve">– </w:t>
      </w:r>
      <w:r w:rsidRPr="0067132C">
        <w:rPr>
          <w:rFonts w:ascii="Verdana" w:eastAsia="Calibri" w:hAnsi="Verdana"/>
          <w:color w:val="000000"/>
          <w:szCs w:val="28"/>
        </w:rPr>
        <w:t xml:space="preserve">Присъда №1/15.07.2021г. на ДРС, на </w:t>
      </w:r>
      <w:proofErr w:type="spellStart"/>
      <w:r w:rsidRPr="0067132C">
        <w:rPr>
          <w:rFonts w:ascii="Verdana" w:eastAsia="Calibri" w:hAnsi="Verdana"/>
          <w:color w:val="000000"/>
          <w:szCs w:val="28"/>
        </w:rPr>
        <w:t>осн</w:t>
      </w:r>
      <w:proofErr w:type="spellEnd"/>
      <w:r w:rsidRPr="0067132C">
        <w:rPr>
          <w:rFonts w:ascii="Verdana" w:eastAsia="Calibri" w:hAnsi="Verdana"/>
          <w:color w:val="000000"/>
          <w:szCs w:val="28"/>
        </w:rPr>
        <w:t xml:space="preserve">. чл. 304 от НПК ГО ОПРАВДАВА по  повдигнатото обвинение за престъпление по чл.311, ал.2 във </w:t>
      </w:r>
      <w:proofErr w:type="spellStart"/>
      <w:r w:rsidRPr="0067132C">
        <w:rPr>
          <w:rFonts w:ascii="Verdana" w:eastAsia="Calibri" w:hAnsi="Verdana"/>
          <w:color w:val="000000"/>
          <w:szCs w:val="28"/>
        </w:rPr>
        <w:t>вр</w:t>
      </w:r>
      <w:proofErr w:type="spellEnd"/>
      <w:r w:rsidRPr="0067132C">
        <w:rPr>
          <w:rFonts w:ascii="Verdana" w:eastAsia="Calibri" w:hAnsi="Verdana"/>
          <w:color w:val="000000"/>
          <w:szCs w:val="28"/>
        </w:rPr>
        <w:t>. ал.1 НК</w:t>
      </w:r>
      <w:r w:rsidRPr="0067132C">
        <w:rPr>
          <w:rFonts w:ascii="Verdana" w:hAnsi="Verdana"/>
          <w:szCs w:val="28"/>
        </w:rPr>
        <w:t>.</w:t>
      </w:r>
    </w:p>
    <w:p w:rsidR="00191A6F" w:rsidRDefault="00191A6F" w:rsidP="00191A6F">
      <w:pPr>
        <w:overflowPunct w:val="0"/>
        <w:autoSpaceDE w:val="0"/>
        <w:autoSpaceDN w:val="0"/>
        <w:adjustRightInd w:val="0"/>
        <w:jc w:val="both"/>
        <w:textAlignment w:val="baseline"/>
        <w:rPr>
          <w:rFonts w:ascii="Verdana" w:hAnsi="Verdana" w:cs="Tahoma"/>
          <w:lang w:val="be-BY"/>
        </w:rPr>
      </w:pPr>
    </w:p>
    <w:p w:rsidR="00191A6F" w:rsidRPr="00163E36" w:rsidRDefault="00191A6F" w:rsidP="00191A6F">
      <w:pPr>
        <w:overflowPunct w:val="0"/>
        <w:autoSpaceDE w:val="0"/>
        <w:autoSpaceDN w:val="0"/>
        <w:adjustRightInd w:val="0"/>
        <w:ind w:firstLine="709"/>
        <w:jc w:val="both"/>
        <w:textAlignment w:val="baseline"/>
        <w:rPr>
          <w:rFonts w:ascii="Verdana" w:hAnsi="Verdana" w:cs="Tahoma"/>
          <w:b/>
          <w:sz w:val="28"/>
          <w:u w:val="single"/>
          <w:lang w:val="be-BY"/>
        </w:rPr>
      </w:pPr>
      <w:r w:rsidRPr="00163E36">
        <w:rPr>
          <w:rFonts w:ascii="Verdana" w:hAnsi="Verdana" w:cs="Tahoma"/>
          <w:b/>
          <w:sz w:val="28"/>
          <w:u w:val="single"/>
          <w:lang w:val="be-BY"/>
        </w:rPr>
        <w:t xml:space="preserve">РС-Смолян – </w:t>
      </w:r>
      <w:r>
        <w:rPr>
          <w:rFonts w:ascii="Verdana" w:hAnsi="Verdana" w:cs="Tahoma"/>
          <w:b/>
          <w:sz w:val="28"/>
          <w:u w:val="single"/>
          <w:lang w:val="be-BY"/>
        </w:rPr>
        <w:t>3</w:t>
      </w:r>
      <w:r w:rsidRPr="00163E36">
        <w:rPr>
          <w:rFonts w:ascii="Verdana" w:hAnsi="Verdana" w:cs="Tahoma"/>
          <w:b/>
          <w:sz w:val="28"/>
          <w:u w:val="single"/>
          <w:lang w:val="be-BY"/>
        </w:rPr>
        <w:t xml:space="preserve"> бр.</w:t>
      </w:r>
    </w:p>
    <w:p w:rsidR="00191A6F" w:rsidRDefault="00191A6F" w:rsidP="00191A6F">
      <w:pPr>
        <w:ind w:firstLine="709"/>
        <w:jc w:val="both"/>
        <w:rPr>
          <w:rFonts w:ascii="Verdana" w:eastAsia="Calibri" w:hAnsi="Verdana"/>
          <w:lang w:eastAsia="bg-BG"/>
        </w:rPr>
      </w:pPr>
      <w:r w:rsidRPr="004062FD">
        <w:rPr>
          <w:rFonts w:ascii="Verdana" w:hAnsi="Verdana"/>
          <w:b/>
          <w:sz w:val="28"/>
        </w:rPr>
        <w:t>НОХД № 336/2021 г</w:t>
      </w:r>
      <w:r w:rsidRPr="004062FD">
        <w:rPr>
          <w:rFonts w:ascii="Verdana" w:hAnsi="Verdana"/>
          <w:b/>
        </w:rPr>
        <w:t>.</w:t>
      </w:r>
      <w:r w:rsidRPr="004062FD">
        <w:rPr>
          <w:rFonts w:ascii="Verdana" w:hAnsi="Verdana" w:cs="Tahoma"/>
        </w:rPr>
        <w:t xml:space="preserve"> – </w:t>
      </w:r>
      <w:r w:rsidRPr="004062FD">
        <w:rPr>
          <w:rFonts w:ascii="Verdana" w:eastAsia="Calibri" w:hAnsi="Verdana"/>
        </w:rPr>
        <w:t>1.</w:t>
      </w:r>
      <w:proofErr w:type="spellStart"/>
      <w:r w:rsidRPr="004062FD">
        <w:rPr>
          <w:rFonts w:ascii="Verdana" w:eastAsia="Calibri" w:hAnsi="Verdana"/>
        </w:rPr>
        <w:t>Подс</w:t>
      </w:r>
      <w:proofErr w:type="spellEnd"/>
      <w:r w:rsidRPr="004062FD">
        <w:rPr>
          <w:rFonts w:ascii="Verdana" w:eastAsia="Calibri" w:hAnsi="Verdana"/>
        </w:rPr>
        <w:t xml:space="preserve">. Д. е оправдан за  </w:t>
      </w:r>
      <w:r w:rsidRPr="004062FD">
        <w:rPr>
          <w:rFonts w:ascii="Verdana" w:eastAsia="Calibri" w:hAnsi="Verdana"/>
          <w:lang w:eastAsia="bg-BG"/>
        </w:rPr>
        <w:t xml:space="preserve">престъпление </w:t>
      </w:r>
      <w:r w:rsidRPr="004062FD">
        <w:rPr>
          <w:rFonts w:ascii="Verdana" w:eastAsia="Calibri" w:hAnsi="Verdana"/>
          <w:bCs/>
          <w:lang w:eastAsia="bg-BG"/>
        </w:rPr>
        <w:t xml:space="preserve">по чл. 309, ал. 1 </w:t>
      </w:r>
      <w:proofErr w:type="spellStart"/>
      <w:r w:rsidRPr="004062FD">
        <w:rPr>
          <w:rFonts w:ascii="Verdana" w:eastAsia="Calibri" w:hAnsi="Verdana"/>
          <w:bCs/>
          <w:lang w:eastAsia="bg-BG"/>
        </w:rPr>
        <w:t>вр</w:t>
      </w:r>
      <w:proofErr w:type="spellEnd"/>
      <w:r w:rsidRPr="004062FD">
        <w:rPr>
          <w:rFonts w:ascii="Verdana" w:eastAsia="Calibri" w:hAnsi="Verdana"/>
          <w:bCs/>
          <w:lang w:eastAsia="bg-BG"/>
        </w:rPr>
        <w:t xml:space="preserve">. чл. 20, ал. 3 и 4 от НК; </w:t>
      </w:r>
      <w:r w:rsidRPr="004062FD">
        <w:rPr>
          <w:rFonts w:ascii="Verdana" w:eastAsia="Calibri" w:hAnsi="Verdana"/>
          <w:lang w:eastAsia="bg-BG"/>
        </w:rPr>
        <w:t xml:space="preserve">от обективна и субективна страна  деянието  да не е извършено, като няма качеството на подбудител и помагач в извършване съвместната престъпна дейност; </w:t>
      </w:r>
    </w:p>
    <w:p w:rsidR="00191A6F" w:rsidRDefault="00191A6F" w:rsidP="00191A6F">
      <w:pPr>
        <w:ind w:firstLine="709"/>
        <w:jc w:val="both"/>
        <w:rPr>
          <w:rFonts w:ascii="Verdana" w:eastAsia="Calibri" w:hAnsi="Verdana"/>
          <w:lang w:eastAsia="bg-BG"/>
        </w:rPr>
      </w:pPr>
      <w:r w:rsidRPr="004062FD">
        <w:rPr>
          <w:rFonts w:ascii="Verdana" w:eastAsia="Calibri" w:hAnsi="Verdana"/>
          <w:lang w:eastAsia="bg-BG"/>
        </w:rPr>
        <w:t xml:space="preserve">2. </w:t>
      </w:r>
      <w:proofErr w:type="spellStart"/>
      <w:r w:rsidRPr="004062FD">
        <w:rPr>
          <w:rFonts w:ascii="Verdana" w:eastAsia="Calibri" w:hAnsi="Verdana"/>
          <w:lang w:eastAsia="bg-BG"/>
        </w:rPr>
        <w:t>Подс</w:t>
      </w:r>
      <w:proofErr w:type="spellEnd"/>
      <w:r w:rsidRPr="004062FD">
        <w:rPr>
          <w:rFonts w:ascii="Verdana" w:eastAsia="Calibri" w:hAnsi="Verdana"/>
          <w:lang w:eastAsia="bg-BG"/>
        </w:rPr>
        <w:t xml:space="preserve">. Х. е оправдан за престъпление по чл. 309, ал. 1, </w:t>
      </w:r>
      <w:proofErr w:type="spellStart"/>
      <w:r w:rsidRPr="004062FD">
        <w:rPr>
          <w:rFonts w:ascii="Verdana" w:eastAsia="Calibri" w:hAnsi="Verdana"/>
          <w:lang w:eastAsia="bg-BG"/>
        </w:rPr>
        <w:t>вр</w:t>
      </w:r>
      <w:proofErr w:type="spellEnd"/>
      <w:r w:rsidRPr="004062FD">
        <w:rPr>
          <w:rFonts w:ascii="Verdana" w:eastAsia="Calibri" w:hAnsi="Verdana"/>
          <w:lang w:eastAsia="bg-BG"/>
        </w:rPr>
        <w:t>. С чл. 20, ал. 2 НК; от обективна и субективна страна  деянието  да не е извършено;</w:t>
      </w:r>
    </w:p>
    <w:p w:rsidR="00191A6F" w:rsidRPr="004062FD" w:rsidRDefault="00191A6F" w:rsidP="00191A6F">
      <w:pPr>
        <w:ind w:firstLine="709"/>
        <w:jc w:val="both"/>
        <w:rPr>
          <w:rFonts w:ascii="Verdana" w:hAnsi="Verdana" w:cs="Tahoma"/>
        </w:rPr>
      </w:pPr>
      <w:r w:rsidRPr="004062FD">
        <w:rPr>
          <w:rFonts w:ascii="Verdana" w:eastAsia="Calibri" w:hAnsi="Verdana"/>
          <w:lang w:eastAsia="bg-BG"/>
        </w:rPr>
        <w:t xml:space="preserve">3. </w:t>
      </w:r>
      <w:proofErr w:type="spellStart"/>
      <w:r w:rsidRPr="004062FD">
        <w:rPr>
          <w:rFonts w:ascii="Verdana" w:eastAsia="Calibri" w:hAnsi="Verdana"/>
          <w:lang w:eastAsia="bg-BG"/>
        </w:rPr>
        <w:t>Подс</w:t>
      </w:r>
      <w:proofErr w:type="spellEnd"/>
      <w:r w:rsidRPr="004062FD">
        <w:rPr>
          <w:rFonts w:ascii="Verdana" w:eastAsia="Calibri" w:hAnsi="Verdana"/>
          <w:lang w:eastAsia="bg-BG"/>
        </w:rPr>
        <w:t xml:space="preserve">. П. е оправдан по чл. 309, ал. 1 </w:t>
      </w:r>
      <w:proofErr w:type="spellStart"/>
      <w:r w:rsidRPr="004062FD">
        <w:rPr>
          <w:rFonts w:ascii="Verdana" w:eastAsia="Calibri" w:hAnsi="Verdana"/>
          <w:lang w:eastAsia="bg-BG"/>
        </w:rPr>
        <w:t>вр</w:t>
      </w:r>
      <w:proofErr w:type="spellEnd"/>
      <w:r w:rsidRPr="004062FD">
        <w:rPr>
          <w:rFonts w:ascii="Verdana" w:eastAsia="Calibri" w:hAnsi="Verdana"/>
          <w:lang w:eastAsia="bg-BG"/>
        </w:rPr>
        <w:t>.с чл. 20 НК; от обективна и субективна страна  деянието  да не е извършено</w:t>
      </w:r>
      <w:r w:rsidRPr="004062FD">
        <w:rPr>
          <w:rFonts w:ascii="Verdana" w:hAnsi="Verdana" w:cs="Tahoma"/>
        </w:rPr>
        <w:t>.</w:t>
      </w:r>
    </w:p>
    <w:p w:rsidR="00191A6F" w:rsidRPr="004062FD" w:rsidRDefault="00191A6F" w:rsidP="00191A6F">
      <w:pPr>
        <w:ind w:firstLine="709"/>
        <w:jc w:val="both"/>
        <w:rPr>
          <w:rFonts w:ascii="Verdana" w:eastAsia="Calibri" w:hAnsi="Verdana"/>
          <w:lang w:eastAsia="bg-BG"/>
        </w:rPr>
      </w:pPr>
      <w:r w:rsidRPr="004062FD">
        <w:rPr>
          <w:rFonts w:ascii="Verdana" w:hAnsi="Verdana"/>
          <w:b/>
          <w:sz w:val="28"/>
        </w:rPr>
        <w:t>НЧХД № 323/2020 г.</w:t>
      </w:r>
      <w:r>
        <w:rPr>
          <w:rFonts w:ascii="Verdana" w:hAnsi="Verdana"/>
          <w:b/>
          <w:sz w:val="28"/>
        </w:rPr>
        <w:t xml:space="preserve"> - </w:t>
      </w:r>
      <w:r w:rsidRPr="004062FD">
        <w:rPr>
          <w:rFonts w:ascii="Verdana" w:eastAsia="Calibri" w:hAnsi="Verdana"/>
          <w:lang w:val="en-US"/>
        </w:rPr>
        <w:t>1</w:t>
      </w:r>
      <w:r w:rsidRPr="004062FD">
        <w:rPr>
          <w:rFonts w:ascii="Verdana" w:eastAsia="Calibri" w:hAnsi="Verdana"/>
        </w:rPr>
        <w:t xml:space="preserve">. </w:t>
      </w:r>
      <w:proofErr w:type="spellStart"/>
      <w:r w:rsidRPr="004062FD">
        <w:rPr>
          <w:rFonts w:ascii="Verdana" w:eastAsia="Calibri" w:hAnsi="Verdana"/>
        </w:rPr>
        <w:t>Подс</w:t>
      </w:r>
      <w:proofErr w:type="spellEnd"/>
      <w:r w:rsidRPr="004062FD">
        <w:rPr>
          <w:rFonts w:ascii="Verdana" w:eastAsia="Calibri" w:hAnsi="Verdana"/>
        </w:rPr>
        <w:t>.Й</w:t>
      </w:r>
      <w:r>
        <w:rPr>
          <w:rFonts w:ascii="Verdana" w:eastAsia="Calibri" w:hAnsi="Verdana"/>
        </w:rPr>
        <w:t>.</w:t>
      </w:r>
      <w:r w:rsidRPr="004062FD">
        <w:rPr>
          <w:rFonts w:ascii="Verdana" w:eastAsia="Calibri" w:hAnsi="Verdana"/>
        </w:rPr>
        <w:t xml:space="preserve"> Н</w:t>
      </w:r>
      <w:r>
        <w:rPr>
          <w:rFonts w:ascii="Verdana" w:eastAsia="Calibri" w:hAnsi="Verdana"/>
        </w:rPr>
        <w:t>.</w:t>
      </w:r>
      <w:r w:rsidRPr="004062FD">
        <w:rPr>
          <w:rFonts w:ascii="Verdana" w:eastAsia="Calibri" w:hAnsi="Verdana"/>
        </w:rPr>
        <w:t xml:space="preserve"> е оправдан за престъпление по </w:t>
      </w:r>
      <w:r w:rsidRPr="004062FD">
        <w:rPr>
          <w:rFonts w:ascii="Verdana" w:eastAsia="Calibri" w:hAnsi="Verdana"/>
          <w:lang w:eastAsia="bg-BG"/>
        </w:rPr>
        <w:t xml:space="preserve">чл.  130  ал.1  от  НК във връзка  с  чл.  20  ал.2  от  НК; </w:t>
      </w:r>
      <w:r w:rsidRPr="004062FD">
        <w:rPr>
          <w:rFonts w:ascii="Verdana" w:eastAsia="Calibri" w:hAnsi="Verdana"/>
          <w:bCs/>
          <w:lang w:eastAsia="bg-BG"/>
        </w:rPr>
        <w:t>не е осъществил от обективна и субективна страна състав на престъпление</w:t>
      </w:r>
    </w:p>
    <w:p w:rsidR="00191A6F" w:rsidRDefault="00191A6F" w:rsidP="00191A6F">
      <w:pPr>
        <w:overflowPunct w:val="0"/>
        <w:autoSpaceDE w:val="0"/>
        <w:autoSpaceDN w:val="0"/>
        <w:adjustRightInd w:val="0"/>
        <w:ind w:firstLine="709"/>
        <w:jc w:val="both"/>
        <w:textAlignment w:val="baseline"/>
        <w:rPr>
          <w:rFonts w:ascii="Verdana" w:eastAsia="Calibri" w:hAnsi="Verdana"/>
          <w:lang w:eastAsia="bg-BG"/>
        </w:rPr>
      </w:pPr>
      <w:r w:rsidRPr="004062FD">
        <w:rPr>
          <w:rFonts w:ascii="Verdana" w:eastAsia="Calibri" w:hAnsi="Verdana"/>
          <w:lang w:eastAsia="bg-BG"/>
        </w:rPr>
        <w:t xml:space="preserve">2. </w:t>
      </w:r>
      <w:proofErr w:type="spellStart"/>
      <w:r w:rsidRPr="004062FD">
        <w:rPr>
          <w:rFonts w:ascii="Verdana" w:eastAsia="Calibri" w:hAnsi="Verdana"/>
          <w:lang w:eastAsia="bg-BG"/>
        </w:rPr>
        <w:t>Подс</w:t>
      </w:r>
      <w:proofErr w:type="spellEnd"/>
      <w:r w:rsidRPr="004062FD">
        <w:rPr>
          <w:rFonts w:ascii="Verdana" w:eastAsia="Calibri" w:hAnsi="Verdana"/>
          <w:lang w:eastAsia="bg-BG"/>
        </w:rPr>
        <w:t>.Л</w:t>
      </w:r>
      <w:r>
        <w:rPr>
          <w:rFonts w:ascii="Verdana" w:eastAsia="Calibri" w:hAnsi="Verdana"/>
          <w:lang w:eastAsia="bg-BG"/>
        </w:rPr>
        <w:t>.</w:t>
      </w:r>
      <w:r w:rsidRPr="004062FD">
        <w:rPr>
          <w:rFonts w:ascii="Verdana" w:eastAsia="Calibri" w:hAnsi="Verdana"/>
          <w:lang w:eastAsia="bg-BG"/>
        </w:rPr>
        <w:t xml:space="preserve"> Н</w:t>
      </w:r>
      <w:r>
        <w:rPr>
          <w:rFonts w:ascii="Verdana" w:eastAsia="Calibri" w:hAnsi="Verdana"/>
          <w:lang w:eastAsia="bg-BG"/>
        </w:rPr>
        <w:t>.</w:t>
      </w:r>
      <w:r w:rsidRPr="004062FD">
        <w:rPr>
          <w:rFonts w:ascii="Verdana" w:eastAsia="Calibri" w:hAnsi="Verdana"/>
          <w:lang w:eastAsia="bg-BG"/>
        </w:rPr>
        <w:t xml:space="preserve"> е оправдан  за чл.  130  ал.1  от  НК във връзка  с  чл.  20  ал.2  от  НК;</w:t>
      </w:r>
      <w:r w:rsidRPr="004062FD">
        <w:rPr>
          <w:rFonts w:ascii="Verdana" w:eastAsia="Calibri" w:hAnsi="Verdana"/>
          <w:b/>
          <w:bCs/>
          <w:lang w:eastAsia="bg-BG"/>
        </w:rPr>
        <w:t xml:space="preserve"> </w:t>
      </w:r>
      <w:r w:rsidRPr="004062FD">
        <w:rPr>
          <w:rFonts w:ascii="Verdana" w:eastAsia="Calibri" w:hAnsi="Verdana"/>
          <w:bCs/>
          <w:lang w:eastAsia="bg-BG"/>
        </w:rPr>
        <w:t xml:space="preserve">не следва да се налага наказание, предвид приложението на института на </w:t>
      </w:r>
      <w:proofErr w:type="spellStart"/>
      <w:r w:rsidRPr="004062FD">
        <w:rPr>
          <w:rFonts w:ascii="Verdana" w:eastAsia="Calibri" w:hAnsi="Verdana"/>
          <w:bCs/>
          <w:lang w:eastAsia="bg-BG"/>
        </w:rPr>
        <w:t>реторсията</w:t>
      </w:r>
      <w:proofErr w:type="spellEnd"/>
      <w:r w:rsidRPr="004062FD">
        <w:rPr>
          <w:rFonts w:ascii="Verdana" w:eastAsia="Calibri" w:hAnsi="Verdana"/>
          <w:bCs/>
          <w:lang w:eastAsia="bg-BG"/>
        </w:rPr>
        <w:t>, съгласн</w:t>
      </w:r>
      <w:r>
        <w:rPr>
          <w:rFonts w:ascii="Verdana" w:eastAsia="Calibri" w:hAnsi="Verdana"/>
          <w:bCs/>
          <w:lang w:eastAsia="bg-BG"/>
        </w:rPr>
        <w:t>о нормата на чл. 130 ал.З от НК.</w:t>
      </w:r>
      <w:r w:rsidRPr="004062FD">
        <w:rPr>
          <w:rFonts w:ascii="Verdana" w:eastAsia="Calibri" w:hAnsi="Verdana"/>
          <w:lang w:eastAsia="bg-BG"/>
        </w:rPr>
        <w:t xml:space="preserve"> деяние </w:t>
      </w:r>
      <w:r w:rsidRPr="004062FD">
        <w:rPr>
          <w:rFonts w:ascii="Verdana" w:eastAsia="Calibri" w:hAnsi="Verdana"/>
          <w:bCs/>
          <w:lang w:eastAsia="bg-BG"/>
        </w:rPr>
        <w:t xml:space="preserve">не е наказуемо </w:t>
      </w:r>
      <w:r w:rsidRPr="004062FD">
        <w:rPr>
          <w:rFonts w:ascii="Verdana" w:eastAsia="Calibri" w:hAnsi="Verdana"/>
          <w:lang w:eastAsia="bg-BG"/>
        </w:rPr>
        <w:t>и не представлява престъпление по смисъла на чл. 9 ал.1 от НК.</w:t>
      </w:r>
    </w:p>
    <w:p w:rsidR="00191A6F" w:rsidRPr="004062FD" w:rsidRDefault="00191A6F" w:rsidP="00191A6F">
      <w:pPr>
        <w:overflowPunct w:val="0"/>
        <w:autoSpaceDE w:val="0"/>
        <w:autoSpaceDN w:val="0"/>
        <w:adjustRightInd w:val="0"/>
        <w:ind w:firstLine="709"/>
        <w:jc w:val="both"/>
        <w:textAlignment w:val="baseline"/>
        <w:rPr>
          <w:rFonts w:ascii="Verdana" w:hAnsi="Verdana" w:cs="Tahoma"/>
          <w:b/>
          <w:sz w:val="28"/>
        </w:rPr>
      </w:pPr>
      <w:r w:rsidRPr="004062FD">
        <w:rPr>
          <w:rFonts w:ascii="Verdana" w:hAnsi="Verdana"/>
          <w:b/>
          <w:sz w:val="28"/>
        </w:rPr>
        <w:t>НЧХД № 593/2020 г.</w:t>
      </w:r>
      <w:r w:rsidRPr="004062FD">
        <w:rPr>
          <w:rFonts w:ascii="Verdana" w:hAnsi="Verdana"/>
        </w:rPr>
        <w:t xml:space="preserve"> - Оправдан за  </w:t>
      </w:r>
      <w:r w:rsidRPr="004062FD">
        <w:rPr>
          <w:rFonts w:ascii="Verdana" w:hAnsi="Verdana"/>
          <w:lang w:eastAsia="bg-BG"/>
        </w:rPr>
        <w:t xml:space="preserve">престъпление </w:t>
      </w:r>
      <w:r w:rsidRPr="004062FD">
        <w:rPr>
          <w:rFonts w:ascii="Verdana" w:hAnsi="Verdana"/>
        </w:rPr>
        <w:t>по чл.130 ал.1 от НК;</w:t>
      </w:r>
      <w:r w:rsidRPr="004062FD">
        <w:rPr>
          <w:rFonts w:ascii="Verdana" w:hAnsi="Verdana"/>
          <w:bCs/>
          <w:lang w:eastAsia="bg-BG"/>
        </w:rPr>
        <w:t xml:space="preserve"> </w:t>
      </w:r>
      <w:r w:rsidRPr="004062FD">
        <w:rPr>
          <w:rFonts w:ascii="Verdana" w:hAnsi="Verdana"/>
          <w:lang w:eastAsia="bg-BG"/>
        </w:rPr>
        <w:t xml:space="preserve"> </w:t>
      </w:r>
      <w:r w:rsidRPr="004062FD">
        <w:rPr>
          <w:rFonts w:ascii="Verdana" w:hAnsi="Verdana"/>
        </w:rPr>
        <w:t>деянието не е безспорно установено.</w:t>
      </w:r>
    </w:p>
    <w:p w:rsidR="00191A6F" w:rsidRDefault="00191A6F" w:rsidP="00191A6F">
      <w:pPr>
        <w:overflowPunct w:val="0"/>
        <w:autoSpaceDE w:val="0"/>
        <w:autoSpaceDN w:val="0"/>
        <w:adjustRightInd w:val="0"/>
        <w:jc w:val="both"/>
        <w:textAlignment w:val="baseline"/>
        <w:rPr>
          <w:rFonts w:ascii="Verdana" w:hAnsi="Verdana" w:cs="Tahoma"/>
          <w:b/>
          <w:sz w:val="28"/>
          <w:u w:val="single"/>
          <w:lang w:val="be-BY"/>
        </w:rPr>
      </w:pPr>
    </w:p>
    <w:p w:rsidR="00191A6F" w:rsidRPr="00502A8B" w:rsidRDefault="00191A6F" w:rsidP="00191A6F">
      <w:pPr>
        <w:overflowPunct w:val="0"/>
        <w:autoSpaceDE w:val="0"/>
        <w:autoSpaceDN w:val="0"/>
        <w:adjustRightInd w:val="0"/>
        <w:ind w:firstLine="709"/>
        <w:jc w:val="both"/>
        <w:textAlignment w:val="baseline"/>
        <w:rPr>
          <w:rFonts w:ascii="Verdana" w:hAnsi="Verdana" w:cs="Tahoma"/>
          <w:b/>
          <w:sz w:val="28"/>
          <w:u w:val="single"/>
          <w:lang w:val="be-BY"/>
        </w:rPr>
      </w:pPr>
      <w:r w:rsidRPr="00502A8B">
        <w:rPr>
          <w:rFonts w:ascii="Verdana" w:hAnsi="Verdana" w:cs="Tahoma"/>
          <w:b/>
          <w:sz w:val="28"/>
          <w:u w:val="single"/>
          <w:lang w:val="be-BY"/>
        </w:rPr>
        <w:t>РС-Чепеларе – 1 бр.</w:t>
      </w:r>
    </w:p>
    <w:p w:rsidR="00191A6F" w:rsidRDefault="00191A6F" w:rsidP="00191A6F">
      <w:pPr>
        <w:overflowPunct w:val="0"/>
        <w:autoSpaceDE w:val="0"/>
        <w:autoSpaceDN w:val="0"/>
        <w:adjustRightInd w:val="0"/>
        <w:ind w:firstLine="709"/>
        <w:jc w:val="both"/>
        <w:textAlignment w:val="baseline"/>
        <w:rPr>
          <w:rFonts w:ascii="Verdana" w:hAnsi="Verdana"/>
          <w:color w:val="000000"/>
          <w:szCs w:val="26"/>
        </w:rPr>
      </w:pPr>
      <w:r w:rsidRPr="004062FD">
        <w:rPr>
          <w:rFonts w:ascii="Verdana" w:hAnsi="Verdana"/>
          <w:b/>
          <w:szCs w:val="28"/>
        </w:rPr>
        <w:t>НЧХД  № 59/2021</w:t>
      </w:r>
      <w:r>
        <w:rPr>
          <w:rFonts w:ascii="Verdana" w:hAnsi="Verdana"/>
          <w:szCs w:val="28"/>
        </w:rPr>
        <w:t xml:space="preserve"> - </w:t>
      </w:r>
      <w:r w:rsidRPr="004062FD">
        <w:rPr>
          <w:rFonts w:ascii="Verdana" w:hAnsi="Verdana"/>
          <w:color w:val="000000"/>
          <w:szCs w:val="26"/>
        </w:rPr>
        <w:t xml:space="preserve">С присъда № 2/16.07.2021 г. съдът признава подсъдимата за невиновна, като я оправдава на основание чл. 304 от НПК, тъй като не се доказа по безспорен начин да е извършила така повдигнатото с тъжбата обвинение за престъпление по чл. 148, ал.2, </w:t>
      </w:r>
      <w:proofErr w:type="spellStart"/>
      <w:r w:rsidRPr="004062FD">
        <w:rPr>
          <w:rFonts w:ascii="Verdana" w:hAnsi="Verdana"/>
          <w:color w:val="000000"/>
          <w:szCs w:val="26"/>
        </w:rPr>
        <w:t>вр</w:t>
      </w:r>
      <w:proofErr w:type="spellEnd"/>
      <w:r w:rsidRPr="004062FD">
        <w:rPr>
          <w:rFonts w:ascii="Verdana" w:hAnsi="Verdana"/>
          <w:color w:val="000000"/>
          <w:szCs w:val="26"/>
        </w:rPr>
        <w:t xml:space="preserve">. с ал.1, т.3, пр. 1, </w:t>
      </w:r>
      <w:proofErr w:type="spellStart"/>
      <w:r w:rsidRPr="004062FD">
        <w:rPr>
          <w:rFonts w:ascii="Verdana" w:hAnsi="Verdana"/>
          <w:color w:val="000000"/>
          <w:szCs w:val="26"/>
        </w:rPr>
        <w:t>вр</w:t>
      </w:r>
      <w:proofErr w:type="spellEnd"/>
      <w:r w:rsidRPr="004062FD">
        <w:rPr>
          <w:rFonts w:ascii="Verdana" w:hAnsi="Verdana"/>
          <w:color w:val="000000"/>
          <w:szCs w:val="26"/>
        </w:rPr>
        <w:t>. чл. 47 ал.1 НК.</w:t>
      </w:r>
    </w:p>
    <w:p w:rsidR="00191A6F" w:rsidRDefault="00191A6F" w:rsidP="00191A6F">
      <w:pPr>
        <w:overflowPunct w:val="0"/>
        <w:autoSpaceDE w:val="0"/>
        <w:autoSpaceDN w:val="0"/>
        <w:adjustRightInd w:val="0"/>
        <w:jc w:val="both"/>
        <w:textAlignment w:val="baseline"/>
        <w:rPr>
          <w:rFonts w:ascii="Verdana" w:hAnsi="Verdana"/>
          <w:color w:val="000000"/>
          <w:szCs w:val="26"/>
        </w:rPr>
      </w:pPr>
    </w:p>
    <w:p w:rsidR="00191A6F" w:rsidRPr="00502A8B" w:rsidRDefault="00191A6F" w:rsidP="00191A6F">
      <w:pPr>
        <w:overflowPunct w:val="0"/>
        <w:autoSpaceDE w:val="0"/>
        <w:autoSpaceDN w:val="0"/>
        <w:adjustRightInd w:val="0"/>
        <w:ind w:firstLine="709"/>
        <w:jc w:val="both"/>
        <w:textAlignment w:val="baseline"/>
        <w:rPr>
          <w:rFonts w:ascii="Verdana" w:hAnsi="Verdana" w:cs="Tahoma"/>
          <w:b/>
          <w:sz w:val="22"/>
          <w:lang w:val="be-BY"/>
        </w:rPr>
      </w:pPr>
    </w:p>
    <w:p w:rsidR="00191A6F" w:rsidRPr="00895B27" w:rsidRDefault="00191A6F" w:rsidP="00191A6F">
      <w:pPr>
        <w:ind w:firstLine="709"/>
        <w:jc w:val="both"/>
        <w:rPr>
          <w:rFonts w:ascii="Verdana" w:hAnsi="Verdana" w:cs="Tahoma"/>
          <w:b/>
          <w:u w:val="single"/>
        </w:rPr>
      </w:pPr>
      <w:r w:rsidRPr="00895B27">
        <w:rPr>
          <w:rFonts w:ascii="Verdana" w:hAnsi="Verdana" w:cs="Tahoma"/>
          <w:b/>
          <w:u w:val="single"/>
        </w:rPr>
        <w:lastRenderedPageBreak/>
        <w:t>ІХ. ОЦЕНКА ЗА ДЕЙНОСТТА НА ПРИЛЕЖАЩИТЕ В СЪДЕБНИЯ РАЙОН СЪДИЛИЩА</w:t>
      </w:r>
    </w:p>
    <w:p w:rsidR="00191A6F" w:rsidRPr="00DB49F4" w:rsidRDefault="00191A6F" w:rsidP="00191A6F">
      <w:pPr>
        <w:ind w:firstLine="709"/>
        <w:jc w:val="both"/>
        <w:rPr>
          <w:rFonts w:ascii="Verdana" w:hAnsi="Verdana" w:cs="Tahoma"/>
          <w:b/>
          <w:u w:val="single"/>
        </w:rPr>
      </w:pPr>
    </w:p>
    <w:p w:rsidR="00191A6F" w:rsidRPr="00CC508F" w:rsidRDefault="00191A6F" w:rsidP="00191A6F">
      <w:pPr>
        <w:overflowPunct w:val="0"/>
        <w:autoSpaceDE w:val="0"/>
        <w:autoSpaceDN w:val="0"/>
        <w:adjustRightInd w:val="0"/>
        <w:ind w:firstLine="709"/>
        <w:jc w:val="both"/>
        <w:textAlignment w:val="baseline"/>
        <w:rPr>
          <w:rFonts w:ascii="Verdana" w:hAnsi="Verdana" w:cs="Tahoma"/>
          <w:lang w:val="en-US"/>
        </w:rPr>
      </w:pPr>
      <w:r w:rsidRPr="00CC508F">
        <w:rPr>
          <w:rFonts w:ascii="Verdana" w:hAnsi="Verdana" w:cs="Tahoma"/>
        </w:rPr>
        <w:t>Предвид изложеното за дейността на районните съдилища, така както са изложени в годишните им отчетни доклади и в настоящия доклад, следва да се направи извода,</w:t>
      </w:r>
      <w:r>
        <w:rPr>
          <w:rFonts w:ascii="Verdana" w:hAnsi="Verdana" w:cs="Tahoma"/>
        </w:rPr>
        <w:t xml:space="preserve"> </w:t>
      </w:r>
      <w:r w:rsidRPr="00CC508F">
        <w:rPr>
          <w:rFonts w:ascii="Verdana" w:hAnsi="Verdana" w:cs="Tahoma"/>
        </w:rPr>
        <w:t xml:space="preserve">че всички съдилища от </w:t>
      </w:r>
      <w:proofErr w:type="spellStart"/>
      <w:r w:rsidRPr="00CC508F">
        <w:rPr>
          <w:rFonts w:ascii="Verdana" w:hAnsi="Verdana" w:cs="Tahoma"/>
        </w:rPr>
        <w:t>Смо</w:t>
      </w:r>
      <w:r>
        <w:rPr>
          <w:rFonts w:ascii="Verdana" w:hAnsi="Verdana" w:cs="Tahoma"/>
        </w:rPr>
        <w:t>лянски</w:t>
      </w:r>
      <w:proofErr w:type="spellEnd"/>
      <w:r>
        <w:rPr>
          <w:rFonts w:ascii="Verdana" w:hAnsi="Verdana" w:cs="Tahoma"/>
        </w:rPr>
        <w:t xml:space="preserve"> регион са работили</w:t>
      </w:r>
      <w:r w:rsidRPr="00CC508F">
        <w:rPr>
          <w:rFonts w:ascii="Verdana" w:hAnsi="Verdana" w:cs="Tahoma"/>
        </w:rPr>
        <w:t xml:space="preserve"> добре. Съществува координация между всички съдии в окръга, организират се семинари и оперативки за решаване на текущи проб</w:t>
      </w:r>
      <w:r>
        <w:rPr>
          <w:rFonts w:ascii="Verdana" w:hAnsi="Verdana" w:cs="Tahoma"/>
        </w:rPr>
        <w:t>л</w:t>
      </w:r>
      <w:r w:rsidRPr="00CC508F">
        <w:rPr>
          <w:rFonts w:ascii="Verdana" w:hAnsi="Verdana" w:cs="Tahoma"/>
        </w:rPr>
        <w:t>еми и уеднаквяване на практики.</w:t>
      </w:r>
    </w:p>
    <w:p w:rsidR="00191A6F" w:rsidRDefault="00191A6F" w:rsidP="00191A6F">
      <w:pPr>
        <w:overflowPunct w:val="0"/>
        <w:autoSpaceDE w:val="0"/>
        <w:autoSpaceDN w:val="0"/>
        <w:adjustRightInd w:val="0"/>
        <w:ind w:firstLine="709"/>
        <w:jc w:val="both"/>
        <w:textAlignment w:val="baseline"/>
        <w:rPr>
          <w:rFonts w:ascii="Verdana" w:hAnsi="Verdana" w:cs="Tahoma"/>
          <w:lang w:val="en-US"/>
        </w:rPr>
      </w:pPr>
      <w:r w:rsidRPr="00CC508F">
        <w:rPr>
          <w:rFonts w:ascii="Verdana" w:hAnsi="Verdana" w:cs="Tahoma"/>
        </w:rPr>
        <w:t>Проблемите в приложението на процесуалните закони са посочени в докладите на Районните съдилища и те са както следва</w:t>
      </w:r>
      <w:r w:rsidRPr="00CC508F">
        <w:rPr>
          <w:rFonts w:ascii="Verdana" w:hAnsi="Verdana" w:cs="Tahoma"/>
          <w:lang w:val="en-US"/>
        </w:rPr>
        <w:t>:</w:t>
      </w:r>
    </w:p>
    <w:p w:rsidR="00191A6F" w:rsidRDefault="00191A6F" w:rsidP="00EF12F2">
      <w:pPr>
        <w:overflowPunct w:val="0"/>
        <w:autoSpaceDE w:val="0"/>
        <w:autoSpaceDN w:val="0"/>
        <w:adjustRightInd w:val="0"/>
        <w:jc w:val="both"/>
        <w:textAlignment w:val="baseline"/>
        <w:rPr>
          <w:rFonts w:ascii="Verdana" w:hAnsi="Verdana" w:cs="Tahoma"/>
          <w:b/>
          <w:u w:val="single"/>
        </w:rPr>
      </w:pPr>
    </w:p>
    <w:p w:rsidR="00191A6F" w:rsidRPr="004E61F0" w:rsidRDefault="00191A6F" w:rsidP="00191A6F">
      <w:pPr>
        <w:overflowPunct w:val="0"/>
        <w:autoSpaceDE w:val="0"/>
        <w:autoSpaceDN w:val="0"/>
        <w:adjustRightInd w:val="0"/>
        <w:ind w:firstLine="709"/>
        <w:jc w:val="both"/>
        <w:textAlignment w:val="baseline"/>
        <w:rPr>
          <w:rFonts w:ascii="Verdana" w:hAnsi="Verdana" w:cs="Tahoma"/>
          <w:b/>
          <w:u w:val="single"/>
          <w:lang w:val="en-US"/>
        </w:rPr>
      </w:pPr>
      <w:r w:rsidRPr="004E61F0">
        <w:rPr>
          <w:rFonts w:ascii="Verdana" w:hAnsi="Verdana" w:cs="Tahoma"/>
          <w:b/>
          <w:u w:val="single"/>
        </w:rPr>
        <w:t>РС-Девин</w:t>
      </w:r>
    </w:p>
    <w:p w:rsidR="00191A6F" w:rsidRPr="004062FD" w:rsidRDefault="00191A6F" w:rsidP="00191A6F">
      <w:pPr>
        <w:spacing w:line="276" w:lineRule="auto"/>
        <w:ind w:firstLine="720"/>
        <w:jc w:val="both"/>
        <w:rPr>
          <w:rFonts w:ascii="Verdana" w:eastAsia="Calibri" w:hAnsi="Verdana"/>
          <w:color w:val="000000"/>
          <w:szCs w:val="22"/>
        </w:rPr>
      </w:pPr>
      <w:r w:rsidRPr="004062FD">
        <w:rPr>
          <w:rFonts w:ascii="Verdana" w:eastAsia="Calibri" w:hAnsi="Verdana"/>
          <w:color w:val="000000"/>
          <w:szCs w:val="22"/>
        </w:rPr>
        <w:t xml:space="preserve">Проблеми по приложение на </w:t>
      </w:r>
      <w:r>
        <w:rPr>
          <w:rFonts w:ascii="Verdana" w:eastAsia="Calibri" w:hAnsi="Verdana"/>
          <w:color w:val="000000"/>
          <w:szCs w:val="22"/>
        </w:rPr>
        <w:t>материални и процесуални закони:</w:t>
      </w:r>
      <w:r w:rsidRPr="004062FD">
        <w:rPr>
          <w:rFonts w:ascii="Verdana" w:eastAsia="Calibri" w:hAnsi="Verdana"/>
          <w:color w:val="000000"/>
          <w:szCs w:val="22"/>
        </w:rPr>
        <w:t xml:space="preserve"> </w:t>
      </w:r>
    </w:p>
    <w:p w:rsidR="00191A6F" w:rsidRPr="004062FD" w:rsidRDefault="00191A6F" w:rsidP="00191A6F">
      <w:pPr>
        <w:spacing w:line="276" w:lineRule="auto"/>
        <w:ind w:firstLine="720"/>
        <w:jc w:val="both"/>
        <w:rPr>
          <w:rFonts w:ascii="Verdana" w:eastAsia="Calibri" w:hAnsi="Verdana"/>
          <w:color w:val="000000"/>
          <w:szCs w:val="22"/>
        </w:rPr>
      </w:pPr>
      <w:r w:rsidRPr="004062FD">
        <w:rPr>
          <w:rFonts w:ascii="Verdana" w:eastAsia="Calibri" w:hAnsi="Verdana"/>
          <w:color w:val="000000"/>
          <w:szCs w:val="22"/>
        </w:rPr>
        <w:t xml:space="preserve">Закон за административните нарушения и наказания /ЗАНН/ </w:t>
      </w:r>
    </w:p>
    <w:p w:rsidR="00191A6F" w:rsidRPr="004062FD" w:rsidRDefault="00191A6F" w:rsidP="00191A6F">
      <w:pPr>
        <w:spacing w:after="200" w:line="276" w:lineRule="auto"/>
        <w:ind w:firstLine="720"/>
        <w:jc w:val="both"/>
        <w:rPr>
          <w:rFonts w:ascii="Verdana" w:eastAsia="Calibri" w:hAnsi="Verdana"/>
          <w:color w:val="000000"/>
          <w:szCs w:val="22"/>
        </w:rPr>
      </w:pPr>
      <w:r w:rsidRPr="004062FD">
        <w:rPr>
          <w:rFonts w:ascii="Verdana" w:eastAsia="Calibri" w:hAnsi="Verdana"/>
          <w:color w:val="000000"/>
          <w:szCs w:val="22"/>
        </w:rPr>
        <w:t xml:space="preserve">През 2021г. съдиите от РС Девин са изразявали становища по искане на ВАС, съгласно чл.79 ал.2 т.5 ЗСВ за приемане на тълкувателни решения,  засягащи дейността на районните съдилища: </w:t>
      </w:r>
    </w:p>
    <w:p w:rsidR="00191A6F" w:rsidRPr="004062FD" w:rsidRDefault="00191A6F" w:rsidP="00191A6F">
      <w:pPr>
        <w:spacing w:after="200" w:line="276" w:lineRule="auto"/>
        <w:ind w:firstLine="720"/>
        <w:jc w:val="both"/>
        <w:rPr>
          <w:rFonts w:ascii="Verdana" w:eastAsia="Calibri" w:hAnsi="Verdana"/>
          <w:color w:val="000000"/>
          <w:szCs w:val="22"/>
        </w:rPr>
      </w:pPr>
      <w:r w:rsidRPr="004062FD">
        <w:rPr>
          <w:rFonts w:ascii="Verdana" w:eastAsia="Calibri" w:hAnsi="Verdana"/>
          <w:color w:val="000000"/>
          <w:szCs w:val="22"/>
        </w:rPr>
        <w:t>1.</w:t>
      </w:r>
      <w:r w:rsidRPr="004062FD">
        <w:rPr>
          <w:rFonts w:ascii="Verdana" w:eastAsia="Calibri" w:hAnsi="Verdana"/>
          <w:color w:val="000000"/>
          <w:szCs w:val="22"/>
        </w:rPr>
        <w:tab/>
        <w:t xml:space="preserve">На 19.02.2021г. е изразено становище по Тълкувателно дело /ТД/ №6/2020г. на ВАС, образувано по въпроса за:  „При извършването на повече от една търговски сделки на едро с налични храни и цветя, извън </w:t>
      </w:r>
      <w:proofErr w:type="spellStart"/>
      <w:r w:rsidRPr="004062FD">
        <w:rPr>
          <w:rFonts w:ascii="Verdana" w:eastAsia="Calibri" w:hAnsi="Verdana"/>
          <w:color w:val="000000"/>
          <w:szCs w:val="22"/>
        </w:rPr>
        <w:t>законоустановените</w:t>
      </w:r>
      <w:proofErr w:type="spellEnd"/>
      <w:r w:rsidRPr="004062FD">
        <w:rPr>
          <w:rFonts w:ascii="Verdana" w:eastAsia="Calibri" w:hAnsi="Verdana"/>
          <w:color w:val="000000"/>
          <w:szCs w:val="22"/>
        </w:rPr>
        <w:t xml:space="preserve"> за това места, търговецът извършва едно или няколко отделни нарушения по смисъла на чл.3б, </w:t>
      </w:r>
      <w:proofErr w:type="spellStart"/>
      <w:r w:rsidRPr="004062FD">
        <w:rPr>
          <w:rFonts w:ascii="Verdana" w:eastAsia="Calibri" w:hAnsi="Verdana"/>
          <w:color w:val="000000"/>
          <w:szCs w:val="22"/>
        </w:rPr>
        <w:t>вр</w:t>
      </w:r>
      <w:proofErr w:type="spellEnd"/>
      <w:r w:rsidRPr="004062FD">
        <w:rPr>
          <w:rFonts w:ascii="Verdana" w:eastAsia="Calibri" w:hAnsi="Verdana"/>
          <w:color w:val="000000"/>
          <w:szCs w:val="22"/>
        </w:rPr>
        <w:t xml:space="preserve">. чл.65, ал.2 от ЗСБТ и във </w:t>
      </w:r>
      <w:proofErr w:type="spellStart"/>
      <w:r w:rsidRPr="004062FD">
        <w:rPr>
          <w:rFonts w:ascii="Verdana" w:eastAsia="Calibri" w:hAnsi="Verdana"/>
          <w:color w:val="000000"/>
          <w:szCs w:val="22"/>
        </w:rPr>
        <w:t>вр</w:t>
      </w:r>
      <w:proofErr w:type="spellEnd"/>
      <w:r w:rsidRPr="004062FD">
        <w:rPr>
          <w:rFonts w:ascii="Verdana" w:eastAsia="Calibri" w:hAnsi="Verdana"/>
          <w:color w:val="000000"/>
          <w:szCs w:val="22"/>
        </w:rPr>
        <w:t xml:space="preserve">. с чл.18 ЗАНН?“. Противоречивата практика е преодоляна с Тълкувателно решение № 9 от 16.09.2021 г. на ВАС по т. д. № 6/2020 г., ОСС, І и ІІ колегия „  При извършване на повече от една търговски сделки на едро с налични храни и цветя, извън </w:t>
      </w:r>
      <w:proofErr w:type="spellStart"/>
      <w:r w:rsidRPr="004062FD">
        <w:rPr>
          <w:rFonts w:ascii="Verdana" w:eastAsia="Calibri" w:hAnsi="Verdana"/>
          <w:color w:val="000000"/>
          <w:szCs w:val="22"/>
        </w:rPr>
        <w:t>законоустановените</w:t>
      </w:r>
      <w:proofErr w:type="spellEnd"/>
      <w:r w:rsidRPr="004062FD">
        <w:rPr>
          <w:rFonts w:ascii="Verdana" w:eastAsia="Calibri" w:hAnsi="Verdana"/>
          <w:color w:val="000000"/>
          <w:szCs w:val="22"/>
        </w:rPr>
        <w:t xml:space="preserve"> за това места, търговецът извършва няколко отделни нарушения по смисъла на чл.3б, </w:t>
      </w:r>
      <w:proofErr w:type="spellStart"/>
      <w:r w:rsidRPr="004062FD">
        <w:rPr>
          <w:rFonts w:ascii="Verdana" w:eastAsia="Calibri" w:hAnsi="Verdana"/>
          <w:color w:val="000000"/>
          <w:szCs w:val="22"/>
        </w:rPr>
        <w:t>вр</w:t>
      </w:r>
      <w:proofErr w:type="spellEnd"/>
      <w:r w:rsidRPr="004062FD">
        <w:rPr>
          <w:rFonts w:ascii="Verdana" w:eastAsia="Calibri" w:hAnsi="Verdana"/>
          <w:color w:val="000000"/>
          <w:szCs w:val="22"/>
        </w:rPr>
        <w:t xml:space="preserve">. с чл.65, ал.2 Закон за стоковите борси и тържища,  във </w:t>
      </w:r>
      <w:proofErr w:type="spellStart"/>
      <w:r w:rsidRPr="004062FD">
        <w:rPr>
          <w:rFonts w:ascii="Verdana" w:eastAsia="Calibri" w:hAnsi="Verdana"/>
          <w:color w:val="000000"/>
          <w:szCs w:val="22"/>
        </w:rPr>
        <w:t>вр</w:t>
      </w:r>
      <w:proofErr w:type="spellEnd"/>
      <w:r w:rsidRPr="004062FD">
        <w:rPr>
          <w:rFonts w:ascii="Verdana" w:eastAsia="Calibri" w:hAnsi="Verdana"/>
          <w:color w:val="000000"/>
          <w:szCs w:val="22"/>
        </w:rPr>
        <w:t xml:space="preserve">. с чл.18 ЗАНН. </w:t>
      </w:r>
    </w:p>
    <w:p w:rsidR="00191A6F" w:rsidRPr="004062FD" w:rsidRDefault="00191A6F" w:rsidP="00191A6F">
      <w:pPr>
        <w:spacing w:after="200" w:line="276" w:lineRule="auto"/>
        <w:ind w:firstLine="720"/>
        <w:jc w:val="both"/>
        <w:rPr>
          <w:rFonts w:ascii="Verdana" w:eastAsia="Calibri" w:hAnsi="Verdana"/>
          <w:color w:val="000000"/>
          <w:szCs w:val="22"/>
        </w:rPr>
      </w:pPr>
      <w:r w:rsidRPr="004062FD">
        <w:rPr>
          <w:rFonts w:ascii="Verdana" w:eastAsia="Calibri" w:hAnsi="Verdana"/>
          <w:color w:val="000000"/>
          <w:szCs w:val="22"/>
        </w:rPr>
        <w:t xml:space="preserve">Предвид това тълкувателно разяснение, съгласно изричната разпоредба на чл.18 ЗАНН, когато едно лице извърши няколко отделни нарушения, наложените наказания се изтърпяват поотделно за всяко едно от тях. </w:t>
      </w:r>
    </w:p>
    <w:p w:rsidR="00191A6F" w:rsidRPr="004062FD" w:rsidRDefault="00191A6F" w:rsidP="00191A6F">
      <w:pPr>
        <w:spacing w:after="200" w:line="276" w:lineRule="auto"/>
        <w:ind w:firstLine="720"/>
        <w:jc w:val="both"/>
        <w:rPr>
          <w:rFonts w:ascii="Verdana" w:eastAsia="Calibri" w:hAnsi="Verdana"/>
          <w:color w:val="000000"/>
          <w:szCs w:val="22"/>
        </w:rPr>
      </w:pPr>
      <w:r w:rsidRPr="004062FD">
        <w:rPr>
          <w:rFonts w:ascii="Verdana" w:eastAsia="Calibri" w:hAnsi="Verdana"/>
          <w:color w:val="000000"/>
          <w:szCs w:val="22"/>
        </w:rPr>
        <w:t xml:space="preserve">Законодателят би могъл да прецизира разпоредбата, като изрично предвиди регламентация на съставно деяние, осъществено с няколко отделни деяния или да предвиди изключение от правилото на чл.18 ЗАНН. Това разрешение ще бъде в съответствие с принципното разрешение прието в наказателния процес при съвкупности на престъпления по чл.23 - 25 НК, когато след като се определи наказание за всяко едно престъпление се определя и налага за изтърпяване едно общо наказание. </w:t>
      </w:r>
    </w:p>
    <w:p w:rsidR="00191A6F" w:rsidRPr="004062FD" w:rsidRDefault="00191A6F" w:rsidP="00191A6F">
      <w:pPr>
        <w:spacing w:after="200" w:line="276" w:lineRule="auto"/>
        <w:ind w:firstLine="720"/>
        <w:jc w:val="both"/>
        <w:rPr>
          <w:rFonts w:ascii="Verdana" w:eastAsia="Calibri" w:hAnsi="Verdana"/>
          <w:color w:val="000000"/>
          <w:szCs w:val="22"/>
        </w:rPr>
      </w:pPr>
      <w:r w:rsidRPr="004062FD">
        <w:rPr>
          <w:rFonts w:ascii="Verdana" w:eastAsia="Calibri" w:hAnsi="Verdana"/>
          <w:color w:val="000000"/>
          <w:szCs w:val="22"/>
        </w:rPr>
        <w:lastRenderedPageBreak/>
        <w:t>2.</w:t>
      </w:r>
      <w:r w:rsidRPr="004062FD">
        <w:rPr>
          <w:rFonts w:ascii="Verdana" w:eastAsia="Calibri" w:hAnsi="Verdana"/>
          <w:color w:val="000000"/>
          <w:szCs w:val="22"/>
        </w:rPr>
        <w:tab/>
        <w:t xml:space="preserve">На 23.03.2021г. е изразено становище по ТД №5/2020г. на ВАС по въпросът: Кой е субекта на отговорността по чл.126 ЗАДС? Субектът на отговорността е всяко лице, независимо от регистрацията. Съдиите от РС Девин прилагат в своята практика това разрешение на въпроса и поради това подкрепят практиката, че субект на нарушението по чл.126 ЗАДС, може да бъде всяко лице, което осъществи някое от алтернативно предвидените в състава му изпълнителни деяния, без да е необходимо извършителят да отговаря на определени изисквания. </w:t>
      </w:r>
      <w:proofErr w:type="spellStart"/>
      <w:r w:rsidRPr="004062FD">
        <w:rPr>
          <w:rFonts w:ascii="Verdana" w:eastAsia="Calibri" w:hAnsi="Verdana"/>
          <w:color w:val="000000"/>
          <w:szCs w:val="22"/>
        </w:rPr>
        <w:t>Адм</w:t>
      </w:r>
      <w:proofErr w:type="spellEnd"/>
      <w:r w:rsidRPr="004062FD">
        <w:rPr>
          <w:rFonts w:ascii="Verdana" w:eastAsia="Calibri" w:hAnsi="Verdana"/>
          <w:color w:val="000000"/>
          <w:szCs w:val="22"/>
        </w:rPr>
        <w:t xml:space="preserve">. наказателно отговорно лице по чл.126 ЗАДС е всяко лице, а не само регистрирано по ЗДДС лице, без оглед на  обстоятелството, че документите във връзка с акцизните стоки се издават от регистрирани лица, което не свежда отговорността само до тези лица. </w:t>
      </w:r>
    </w:p>
    <w:p w:rsidR="00191A6F" w:rsidRPr="004062FD" w:rsidRDefault="00191A6F" w:rsidP="00191A6F">
      <w:pPr>
        <w:spacing w:after="200" w:line="276" w:lineRule="auto"/>
        <w:ind w:firstLine="720"/>
        <w:jc w:val="both"/>
        <w:rPr>
          <w:rFonts w:ascii="Verdana" w:eastAsia="Calibri" w:hAnsi="Verdana"/>
          <w:color w:val="000000"/>
          <w:szCs w:val="22"/>
        </w:rPr>
      </w:pPr>
      <w:r w:rsidRPr="004062FD">
        <w:rPr>
          <w:rFonts w:ascii="Verdana" w:eastAsia="Calibri" w:hAnsi="Verdana"/>
          <w:color w:val="000000"/>
          <w:szCs w:val="22"/>
        </w:rPr>
        <w:t>3.</w:t>
      </w:r>
      <w:r w:rsidRPr="004062FD">
        <w:rPr>
          <w:rFonts w:ascii="Verdana" w:eastAsia="Calibri" w:hAnsi="Verdana"/>
          <w:color w:val="000000"/>
          <w:szCs w:val="22"/>
        </w:rPr>
        <w:tab/>
        <w:t xml:space="preserve">На 11.10.2021г. е изразено становище от съдиите на РС – Девин по  ТД № 3/2021г. на ВАС по поставения за тълкуване въпрос по ТД №3/2021г. по описа на ОССК на ВАС: „Когато едно лице е нарушило едновременно разпоредбите на чл. 213, ал. 1, т. 1 и 2 от Закона за горите (ЗГ), извършва само едно нарушение, респ. по чл. 213, ал. 1, т. 1 от ЗГ или по чл. 213, ал. 1, т. 2 от ЗГ, или извършва две отделни нарушения, във връзка е което на основание чл. 266, ал. 1 от ЗГ и чл. 18 от Закона за административните нарушения и наказания (ЗАНН) следва да му бъдат наложени две отделни административни наказания за всяко от нарушенията?“ Противоречивата практика е разрешена с ТР№ 14/21.12.2021г. по т.д. №3/2021г., ОСС на ВАС „Извършват се две отделни административни нарушения с едновременното осъществяване на деянието в хипотезите на чл. 213, ал 1, т. 1 и т. 2 от Закона за горите при административното наказване по чл. 266, ал. 1 от същия закон и деянието поражда множественост на административните нарушения“. </w:t>
      </w:r>
    </w:p>
    <w:p w:rsidR="00191A6F" w:rsidRPr="004062FD" w:rsidRDefault="00191A6F" w:rsidP="00191A6F">
      <w:pPr>
        <w:spacing w:after="200" w:line="276" w:lineRule="auto"/>
        <w:ind w:firstLine="720"/>
        <w:jc w:val="both"/>
        <w:rPr>
          <w:rFonts w:ascii="Verdana" w:eastAsia="Calibri" w:hAnsi="Verdana"/>
          <w:color w:val="000000"/>
          <w:szCs w:val="22"/>
        </w:rPr>
      </w:pPr>
      <w:r w:rsidRPr="004062FD">
        <w:rPr>
          <w:rFonts w:ascii="Verdana" w:eastAsia="Calibri" w:hAnsi="Verdana"/>
          <w:color w:val="000000"/>
          <w:szCs w:val="22"/>
        </w:rPr>
        <w:t>4.</w:t>
      </w:r>
      <w:r w:rsidRPr="004062FD">
        <w:rPr>
          <w:rFonts w:ascii="Verdana" w:eastAsia="Calibri" w:hAnsi="Verdana"/>
          <w:color w:val="000000"/>
          <w:szCs w:val="22"/>
        </w:rPr>
        <w:tab/>
        <w:t xml:space="preserve">На 08.11.2021г. съдиите от РС – Девин са изразили становище по ТД №1/2021г. по описа на ВАС, по въпроса за „Отказите по чл.174, ал.3 ЗДвП на водач за извършване на проверка за наличие на алкохол и/или наркотици в кръвта, са две самостоятелни нарушения ли са едно нарушение, и ако са две нарушения, приложима ли е нормата на чл.18 ЗАНН?“. Противоречивата практика е разрешена с приетото ТР №13/20.12.2021г. на ВАС по т.д. №1/2021г. ОСС „ Отказите по чл.174 ал.3 Закон за движение по пътищата на водач за извършване на проверка за наличие на алкохол и/или наркотици в кръвта са две самостоятелни </w:t>
      </w:r>
      <w:proofErr w:type="spellStart"/>
      <w:r w:rsidRPr="004062FD">
        <w:rPr>
          <w:rFonts w:ascii="Verdana" w:eastAsia="Calibri" w:hAnsi="Verdana"/>
          <w:color w:val="000000"/>
          <w:szCs w:val="22"/>
        </w:rPr>
        <w:t>адм</w:t>
      </w:r>
      <w:proofErr w:type="spellEnd"/>
      <w:r w:rsidRPr="004062FD">
        <w:rPr>
          <w:rFonts w:ascii="Verdana" w:eastAsia="Calibri" w:hAnsi="Verdana"/>
          <w:color w:val="000000"/>
          <w:szCs w:val="22"/>
        </w:rPr>
        <w:t xml:space="preserve">. нарушения, като в този случай е приложима нормата на чл.18 ЗАНН. </w:t>
      </w:r>
    </w:p>
    <w:p w:rsidR="00191A6F" w:rsidRPr="004062FD" w:rsidRDefault="00191A6F" w:rsidP="00191A6F">
      <w:pPr>
        <w:spacing w:after="200" w:line="276" w:lineRule="auto"/>
        <w:ind w:firstLine="720"/>
        <w:jc w:val="both"/>
        <w:rPr>
          <w:rFonts w:ascii="Verdana" w:eastAsia="Calibri" w:hAnsi="Verdana"/>
          <w:color w:val="000000"/>
          <w:szCs w:val="22"/>
        </w:rPr>
      </w:pPr>
      <w:r w:rsidRPr="004062FD">
        <w:rPr>
          <w:rFonts w:ascii="Verdana" w:eastAsia="Calibri" w:hAnsi="Verdana"/>
          <w:color w:val="000000"/>
          <w:szCs w:val="22"/>
        </w:rPr>
        <w:t>5.</w:t>
      </w:r>
      <w:r w:rsidRPr="004062FD">
        <w:rPr>
          <w:rFonts w:ascii="Verdana" w:eastAsia="Calibri" w:hAnsi="Verdana"/>
          <w:color w:val="000000"/>
          <w:szCs w:val="22"/>
        </w:rPr>
        <w:tab/>
        <w:t xml:space="preserve">Съгласно разпоредбата на чл.140 ал.1 ЗДвП „По пътищата, отворени за обществено ползване, се допускат само моторни превозни средства и ремаркета, които са регистрирани и са с табели с </w:t>
      </w:r>
      <w:r w:rsidRPr="004062FD">
        <w:rPr>
          <w:rFonts w:ascii="Verdana" w:eastAsia="Calibri" w:hAnsi="Verdana"/>
          <w:color w:val="000000"/>
          <w:szCs w:val="22"/>
        </w:rPr>
        <w:lastRenderedPageBreak/>
        <w:t xml:space="preserve">регистрационен номер, поставени на определените за това места“. Според чл.143 ал.10 ЗДвП „служебно се прекратява регистрацията на ППС, за които е получено уведомление от ГФ по чл.574, ал.11 КЗ и се уведомява собственикът на ППС“. Табелите с регистрационен номер и част 2 на свидетелството за регистрация на МПС се отнемат със съставянето на АУАН в случаите на глава шеста, при прилагане на ПАМ. Съгласно чл.143 ал.10 ЗДвП за прекратяване на регистрацията на превозното средство се изисква кумулативното наличие на визираните в нея предпоставки – получено уведомление от Гаранционния фонд по чл.574, ал.11 КЗ и уведомяване на собственика на превозното средство за служебно прекратената регистрация. Практиката показва противоречиво разрешаване на въпроса, когато е извършена служебно прекратена регистрация след уведомление от „Гаранционен фонд“, на основание чл.143, ал.10 ЗДвП, по въпроса относно субективната страна – необходимо ли е да се уведоми собственикът на МПС за служебно прекратената регистрация на МПС, на основание чл.18б, ал.2 във връзка с ал.1, т.8, във връзка с чл.18, т.2 5 Наредба № I – 45/24.03.2000г. за регистриране, отчет, пускане в движение и спиране от движение на моторните превозни средства и ремаркета, теглени от тях, и реда за предоставяне на данни за регистрираните пътни превозни средства, а именно да се уведоми собственика на превозното средство за извършената служебна </w:t>
      </w:r>
      <w:proofErr w:type="spellStart"/>
      <w:r w:rsidRPr="004062FD">
        <w:rPr>
          <w:rFonts w:ascii="Verdana" w:eastAsia="Calibri" w:hAnsi="Verdana"/>
          <w:color w:val="000000"/>
          <w:szCs w:val="22"/>
        </w:rPr>
        <w:t>дерегистрация</w:t>
      </w:r>
      <w:proofErr w:type="spellEnd"/>
      <w:r w:rsidRPr="004062FD">
        <w:rPr>
          <w:rFonts w:ascii="Verdana" w:eastAsia="Calibri" w:hAnsi="Verdana"/>
          <w:color w:val="000000"/>
          <w:szCs w:val="22"/>
        </w:rPr>
        <w:t xml:space="preserve">. За уеднаквяване на противоречивата практика на съдилищата се налага да бъде прието тълкувателно решение по въпросите: Необходимо ли е за </w:t>
      </w:r>
      <w:proofErr w:type="spellStart"/>
      <w:r w:rsidRPr="004062FD">
        <w:rPr>
          <w:rFonts w:ascii="Verdana" w:eastAsia="Calibri" w:hAnsi="Verdana"/>
          <w:color w:val="000000"/>
          <w:szCs w:val="22"/>
        </w:rPr>
        <w:t>съставомерността</w:t>
      </w:r>
      <w:proofErr w:type="spellEnd"/>
      <w:r w:rsidRPr="004062FD">
        <w:rPr>
          <w:rFonts w:ascii="Verdana" w:eastAsia="Calibri" w:hAnsi="Verdana"/>
          <w:color w:val="000000"/>
          <w:szCs w:val="22"/>
        </w:rPr>
        <w:t xml:space="preserve"> на нарушението да се докаже уведомяване на собственика, а когато водачът  е трето лице, различно от собственика, собственикът ще носи ли отговорност. Противоречивото разрешаване на хипотезите относно субективната страна - когато е уведомен собственика за служебно прекратената регистрация  и когато не е уведомен, съответно ще носи ли отговорност в тези хипотези когато водачът е трето лице различно от собственика, следва да се разреши чрез приемане на тълкувателно решение от ВАС, за което е поставено искане от съдиите от ОС Смолян.     </w:t>
      </w:r>
    </w:p>
    <w:p w:rsidR="00191A6F" w:rsidRPr="004062FD" w:rsidRDefault="00EF12F2" w:rsidP="00191A6F">
      <w:pPr>
        <w:spacing w:after="200" w:line="276" w:lineRule="auto"/>
        <w:ind w:firstLine="720"/>
        <w:jc w:val="both"/>
        <w:rPr>
          <w:rFonts w:ascii="Verdana" w:eastAsia="Calibri" w:hAnsi="Verdana"/>
          <w:color w:val="000000"/>
          <w:szCs w:val="22"/>
        </w:rPr>
      </w:pPr>
      <w:r>
        <w:rPr>
          <w:rFonts w:ascii="Verdana" w:eastAsia="Calibri" w:hAnsi="Verdana"/>
          <w:color w:val="000000"/>
          <w:szCs w:val="22"/>
        </w:rPr>
        <w:t>6.</w:t>
      </w:r>
      <w:r w:rsidR="00191A6F" w:rsidRPr="004062FD">
        <w:rPr>
          <w:rFonts w:ascii="Verdana" w:eastAsia="Calibri" w:hAnsi="Verdana"/>
          <w:color w:val="000000"/>
          <w:szCs w:val="22"/>
        </w:rPr>
        <w:t xml:space="preserve">На 11.10.2021г. в отговор на искане изх. №ВСС - 1714/11.10.2021г. относно решение на Комисия по правни въпроси към Пленума на ВСС за изготвяне на окончателни списъци на т. нар. актове с ограничен достъп е изразена подкрепа и положително становище по отношение на представените окончателни списъци на кодовете от номенклатурата на статистическите кодове по граждански, търговски и наказателни дела, подсъдни на районните съдилища и актове, които изцяло не подлежат на публикация и подлежат на публикация без мотивите. </w:t>
      </w:r>
    </w:p>
    <w:p w:rsidR="00191A6F" w:rsidRPr="004062FD" w:rsidRDefault="00191A6F" w:rsidP="00191A6F">
      <w:pPr>
        <w:spacing w:after="200" w:line="276" w:lineRule="auto"/>
        <w:ind w:firstLine="720"/>
        <w:jc w:val="both"/>
        <w:rPr>
          <w:rFonts w:ascii="Verdana" w:eastAsia="Calibri" w:hAnsi="Verdana"/>
          <w:color w:val="000000"/>
          <w:szCs w:val="22"/>
        </w:rPr>
      </w:pPr>
      <w:r w:rsidRPr="004062FD">
        <w:rPr>
          <w:rFonts w:ascii="Verdana" w:eastAsia="Calibri" w:hAnsi="Verdana"/>
          <w:color w:val="000000"/>
          <w:szCs w:val="22"/>
        </w:rPr>
        <w:lastRenderedPageBreak/>
        <w:t xml:space="preserve">Подкрепя се взетото  решение за уеднаквяване на практиката на съдилищата, чрез създаване на унифицирани списъци за публикуване на съдебните актове на интернет страниците. </w:t>
      </w:r>
    </w:p>
    <w:p w:rsidR="00191A6F" w:rsidRPr="004062FD" w:rsidRDefault="00191A6F" w:rsidP="00191A6F">
      <w:pPr>
        <w:spacing w:after="200" w:line="276" w:lineRule="auto"/>
        <w:ind w:firstLine="720"/>
        <w:jc w:val="both"/>
        <w:rPr>
          <w:rFonts w:ascii="Verdana" w:eastAsia="Calibri" w:hAnsi="Verdana"/>
          <w:color w:val="000000"/>
          <w:szCs w:val="22"/>
        </w:rPr>
      </w:pPr>
      <w:r w:rsidRPr="004062FD">
        <w:rPr>
          <w:rFonts w:ascii="Verdana" w:eastAsia="Calibri" w:hAnsi="Verdana"/>
          <w:color w:val="000000"/>
          <w:szCs w:val="22"/>
        </w:rPr>
        <w:t xml:space="preserve">Предложените от КПВ на Пленума на ВСС номенклатури се прилагат в Районен съд - Девин, чрез въведени Вътрешни правила, които са съобразени с  предоставените ни списъци за публикуване на съдебните актове на интернет страницата на съда, в изпълнение на законовото изискване  на чл. 64 Закон за съдебната власт, при спазване на Закона за защита на личните данни и Закона за защита на класифицираната информация. </w:t>
      </w:r>
    </w:p>
    <w:p w:rsidR="00191A6F" w:rsidRPr="004062FD" w:rsidRDefault="00191A6F" w:rsidP="00191A6F">
      <w:pPr>
        <w:spacing w:after="200" w:line="276" w:lineRule="auto"/>
        <w:ind w:firstLine="720"/>
        <w:jc w:val="both"/>
        <w:rPr>
          <w:rFonts w:ascii="Verdana" w:eastAsia="Calibri" w:hAnsi="Verdana"/>
          <w:color w:val="000000"/>
          <w:szCs w:val="22"/>
        </w:rPr>
      </w:pPr>
      <w:r w:rsidRPr="004062FD">
        <w:rPr>
          <w:rFonts w:ascii="Verdana" w:eastAsia="Calibri" w:hAnsi="Verdana"/>
          <w:color w:val="000000"/>
          <w:szCs w:val="22"/>
        </w:rPr>
        <w:t>7.</w:t>
      </w:r>
      <w:r w:rsidRPr="004062FD">
        <w:rPr>
          <w:rFonts w:ascii="Verdana" w:eastAsia="Calibri" w:hAnsi="Verdana"/>
          <w:color w:val="000000"/>
          <w:szCs w:val="22"/>
        </w:rPr>
        <w:tab/>
        <w:t xml:space="preserve">На 15.12.2021г. по искане № ВСС – 2438/18.11.2021г.  относно  Проект за изменение на Правилника за администрацията на съдилищата е изразено становище по предложението за изменение в текста на чл.80, ал.10 ПАС отнасящ се при повторно постъпване в съда на </w:t>
      </w:r>
      <w:proofErr w:type="spellStart"/>
      <w:r w:rsidRPr="004062FD">
        <w:rPr>
          <w:rFonts w:ascii="Verdana" w:eastAsia="Calibri" w:hAnsi="Verdana"/>
          <w:color w:val="000000"/>
          <w:szCs w:val="22"/>
        </w:rPr>
        <w:t>въззивни</w:t>
      </w:r>
      <w:proofErr w:type="spellEnd"/>
      <w:r w:rsidRPr="004062FD">
        <w:rPr>
          <w:rFonts w:ascii="Verdana" w:eastAsia="Calibri" w:hAnsi="Verdana"/>
          <w:color w:val="000000"/>
          <w:szCs w:val="22"/>
        </w:rPr>
        <w:t xml:space="preserve"> жалби по граждански, търговски и наказателни дела, по които производството по делото е било прекратено и делото върнато на </w:t>
      </w:r>
      <w:proofErr w:type="spellStart"/>
      <w:r w:rsidRPr="004062FD">
        <w:rPr>
          <w:rFonts w:ascii="Verdana" w:eastAsia="Calibri" w:hAnsi="Verdana"/>
          <w:color w:val="000000"/>
          <w:szCs w:val="22"/>
        </w:rPr>
        <w:t>първоинстанционния</w:t>
      </w:r>
      <w:proofErr w:type="spellEnd"/>
      <w:r w:rsidRPr="004062FD">
        <w:rPr>
          <w:rFonts w:ascii="Verdana" w:eastAsia="Calibri" w:hAnsi="Verdana"/>
          <w:color w:val="000000"/>
          <w:szCs w:val="22"/>
        </w:rPr>
        <w:t xml:space="preserve"> съд за поправка на очевидна фактическа грешка, допълване, изменение в частта за разноските на решението или отстраняване на </w:t>
      </w:r>
      <w:proofErr w:type="spellStart"/>
      <w:r w:rsidRPr="004062FD">
        <w:rPr>
          <w:rFonts w:ascii="Verdana" w:eastAsia="Calibri" w:hAnsi="Verdana"/>
          <w:color w:val="000000"/>
          <w:szCs w:val="22"/>
        </w:rPr>
        <w:t>нередовности</w:t>
      </w:r>
      <w:proofErr w:type="spellEnd"/>
      <w:r w:rsidRPr="004062FD">
        <w:rPr>
          <w:rFonts w:ascii="Verdana" w:eastAsia="Calibri" w:hAnsi="Verdana"/>
          <w:color w:val="000000"/>
          <w:szCs w:val="22"/>
        </w:rPr>
        <w:t xml:space="preserve"> и за администриране на жалбата, делото продължава под стария номер и се докладва разпределя на първоначалния съдия- докладчик.</w:t>
      </w:r>
    </w:p>
    <w:p w:rsidR="00191A6F" w:rsidRPr="004062FD" w:rsidRDefault="00191A6F" w:rsidP="00191A6F">
      <w:pPr>
        <w:spacing w:after="200" w:line="276" w:lineRule="auto"/>
        <w:ind w:firstLine="720"/>
        <w:jc w:val="both"/>
        <w:rPr>
          <w:rFonts w:ascii="Verdana" w:eastAsia="Calibri" w:hAnsi="Verdana"/>
          <w:color w:val="000000"/>
          <w:szCs w:val="22"/>
        </w:rPr>
      </w:pPr>
      <w:r w:rsidRPr="004062FD">
        <w:rPr>
          <w:rFonts w:ascii="Verdana" w:eastAsia="Calibri" w:hAnsi="Verdana"/>
          <w:color w:val="000000"/>
          <w:szCs w:val="22"/>
        </w:rPr>
        <w:t xml:space="preserve">Промяна в този смисъл се налага и по образуваните на основание чл.80 (1), б. в) частни наказателни дела  - по молби и предложения за определяне на общо наказание. Тези дела следва да се разпределят също на докладчика, които е постановил присъда и не се е произнесъл по въпроса за определяне на общо наказание, тъй като определението по чл.306, ал.1 т.1 НПК има предвид произнасяне на съда по въпросите, по които е пропуснал да се произнесе с присъдата.   </w:t>
      </w:r>
    </w:p>
    <w:p w:rsidR="00191A6F" w:rsidRPr="004062FD" w:rsidRDefault="00191A6F" w:rsidP="00EF12F2">
      <w:pPr>
        <w:spacing w:after="200" w:line="276" w:lineRule="auto"/>
        <w:ind w:firstLine="720"/>
        <w:jc w:val="both"/>
        <w:rPr>
          <w:rFonts w:ascii="Verdana" w:eastAsia="Calibri" w:hAnsi="Verdana"/>
          <w:color w:val="000000"/>
          <w:szCs w:val="22"/>
        </w:rPr>
      </w:pPr>
      <w:r w:rsidRPr="004062FD">
        <w:rPr>
          <w:rFonts w:ascii="Verdana" w:eastAsia="Calibri" w:hAnsi="Verdana"/>
          <w:color w:val="000000"/>
          <w:szCs w:val="22"/>
        </w:rPr>
        <w:t xml:space="preserve">Разпределението на ЧНД за определяне на общо наказание следва принципно да се предвиди да се извършва на докладчика, постановил последната присъда и само ако са налице обективни причини, поради които делото не може да се разпредели на този докладчик, да се разпредели на принципа на участващите в избора съдии.  </w:t>
      </w:r>
      <w:r w:rsidRPr="004062FD">
        <w:rPr>
          <w:rFonts w:ascii="Verdana" w:eastAsia="Calibri" w:hAnsi="Verdana"/>
          <w:color w:val="000000"/>
          <w:szCs w:val="22"/>
        </w:rPr>
        <w:tab/>
      </w:r>
    </w:p>
    <w:p w:rsidR="00191A6F" w:rsidRPr="00EF12F2" w:rsidRDefault="00191A6F" w:rsidP="00191A6F">
      <w:pPr>
        <w:spacing w:after="200" w:line="276" w:lineRule="auto"/>
        <w:ind w:firstLine="720"/>
        <w:jc w:val="both"/>
        <w:rPr>
          <w:rFonts w:ascii="Verdana" w:eastAsia="Calibri" w:hAnsi="Verdana"/>
          <w:b/>
          <w:color w:val="000000"/>
          <w:szCs w:val="22"/>
          <w:u w:val="single"/>
        </w:rPr>
      </w:pPr>
      <w:r w:rsidRPr="00EF12F2">
        <w:rPr>
          <w:rFonts w:ascii="Verdana" w:eastAsia="Calibri" w:hAnsi="Verdana"/>
          <w:b/>
          <w:color w:val="000000"/>
          <w:szCs w:val="22"/>
          <w:u w:val="single"/>
        </w:rPr>
        <w:t>ЗАНН</w:t>
      </w:r>
    </w:p>
    <w:p w:rsidR="00191A6F" w:rsidRPr="004062FD" w:rsidRDefault="00191A6F" w:rsidP="00191A6F">
      <w:pPr>
        <w:spacing w:after="200" w:line="276" w:lineRule="auto"/>
        <w:ind w:firstLine="720"/>
        <w:jc w:val="both"/>
        <w:rPr>
          <w:rFonts w:ascii="Verdana" w:eastAsia="Calibri" w:hAnsi="Verdana"/>
          <w:color w:val="000000"/>
          <w:szCs w:val="22"/>
        </w:rPr>
      </w:pPr>
      <w:r w:rsidRPr="004062FD">
        <w:rPr>
          <w:rFonts w:ascii="Verdana" w:eastAsia="Calibri" w:hAnsi="Verdana"/>
          <w:color w:val="000000"/>
          <w:szCs w:val="22"/>
        </w:rPr>
        <w:t xml:space="preserve">Във връзка с приетите от НС съществени изменения в ЗАНН, </w:t>
      </w:r>
      <w:proofErr w:type="spellStart"/>
      <w:r w:rsidRPr="004062FD">
        <w:rPr>
          <w:rFonts w:ascii="Verdana" w:eastAsia="Calibri" w:hAnsi="Verdana"/>
          <w:color w:val="000000"/>
          <w:szCs w:val="22"/>
        </w:rPr>
        <w:t>обн</w:t>
      </w:r>
      <w:proofErr w:type="spellEnd"/>
      <w:r w:rsidRPr="004062FD">
        <w:rPr>
          <w:rFonts w:ascii="Verdana" w:eastAsia="Calibri" w:hAnsi="Verdana"/>
          <w:color w:val="000000"/>
          <w:szCs w:val="22"/>
        </w:rPr>
        <w:t xml:space="preserve">. в ДВ бр. 109/22.12.2020г., в сила от 12.03.2021г., с които е извършено цялостно осъвременяване на закона и постигане на по - голяма гъвкавост на производствата се налага да бъдат проведени обучения, за да бъдат избегнати противоречиви тълкувания. Първият съществен въпрос възникна с   приложение на чл.61 ЗАНН, в частта относно призоваване като страна „ </w:t>
      </w:r>
      <w:r w:rsidRPr="004062FD">
        <w:rPr>
          <w:rFonts w:ascii="Verdana" w:eastAsia="Calibri" w:hAnsi="Verdana"/>
          <w:color w:val="000000"/>
          <w:szCs w:val="22"/>
        </w:rPr>
        <w:lastRenderedPageBreak/>
        <w:t xml:space="preserve">наказващият орган или </w:t>
      </w:r>
      <w:proofErr w:type="spellStart"/>
      <w:r w:rsidRPr="004062FD">
        <w:rPr>
          <w:rFonts w:ascii="Verdana" w:eastAsia="Calibri" w:hAnsi="Verdana"/>
          <w:color w:val="000000"/>
          <w:szCs w:val="22"/>
        </w:rPr>
        <w:t>учреждението</w:t>
      </w:r>
      <w:proofErr w:type="spellEnd"/>
      <w:r w:rsidRPr="004062FD">
        <w:rPr>
          <w:rFonts w:ascii="Verdana" w:eastAsia="Calibri" w:hAnsi="Verdana"/>
          <w:color w:val="000000"/>
          <w:szCs w:val="22"/>
        </w:rPr>
        <w:t xml:space="preserve">, или организацията, чийто орган е издал акта по чл.58д, т.4 ЗАНН, както и допуснатите от съда свидетели.“ Разрешаването на този въпрос по еднозначен начин е необходимо, за да се избегнат противоречията при конституиране и призоваване на страните, съответно разглеждане на делото при ненадлежно призовани и конституирани страни ще доведе до отмяна на решението и връщане на делото за ново разглеждане на </w:t>
      </w:r>
      <w:proofErr w:type="spellStart"/>
      <w:r w:rsidRPr="004062FD">
        <w:rPr>
          <w:rFonts w:ascii="Verdana" w:eastAsia="Calibri" w:hAnsi="Verdana"/>
          <w:color w:val="000000"/>
          <w:szCs w:val="22"/>
        </w:rPr>
        <w:t>въззивната</w:t>
      </w:r>
      <w:proofErr w:type="spellEnd"/>
      <w:r w:rsidRPr="004062FD">
        <w:rPr>
          <w:rFonts w:ascii="Verdana" w:eastAsia="Calibri" w:hAnsi="Verdana"/>
          <w:color w:val="000000"/>
          <w:szCs w:val="22"/>
        </w:rPr>
        <w:t xml:space="preserve"> инстанция, съответно до ненужно забавяне на производството. В практиката на касационната инстанция е прието, че ненадлежното призоваване на страните е винаги съществено процесуално нарушение, поради което следва обезсилване на решението и връща делото на </w:t>
      </w:r>
      <w:proofErr w:type="spellStart"/>
      <w:r w:rsidRPr="004062FD">
        <w:rPr>
          <w:rFonts w:ascii="Verdana" w:eastAsia="Calibri" w:hAnsi="Verdana"/>
          <w:color w:val="000000"/>
          <w:szCs w:val="22"/>
        </w:rPr>
        <w:t>въззивната</w:t>
      </w:r>
      <w:proofErr w:type="spellEnd"/>
      <w:r w:rsidRPr="004062FD">
        <w:rPr>
          <w:rFonts w:ascii="Verdana" w:eastAsia="Calibri" w:hAnsi="Verdana"/>
          <w:color w:val="000000"/>
          <w:szCs w:val="22"/>
        </w:rPr>
        <w:t xml:space="preserve"> инстанция за ново разглеждане. Според хипотезата в чл.61 ЗАНН се призовават „наказващият орган или </w:t>
      </w:r>
      <w:proofErr w:type="spellStart"/>
      <w:r w:rsidRPr="004062FD">
        <w:rPr>
          <w:rFonts w:ascii="Verdana" w:eastAsia="Calibri" w:hAnsi="Verdana"/>
          <w:color w:val="000000"/>
          <w:szCs w:val="22"/>
        </w:rPr>
        <w:t>учреждението</w:t>
      </w:r>
      <w:proofErr w:type="spellEnd"/>
      <w:r w:rsidRPr="004062FD">
        <w:rPr>
          <w:rFonts w:ascii="Verdana" w:eastAsia="Calibri" w:hAnsi="Verdana"/>
          <w:color w:val="000000"/>
          <w:szCs w:val="22"/>
        </w:rPr>
        <w:t xml:space="preserve">“, поради което  призоваването на наказващия орган, следва да се извърши чрез </w:t>
      </w:r>
      <w:proofErr w:type="spellStart"/>
      <w:r w:rsidRPr="004062FD">
        <w:rPr>
          <w:rFonts w:ascii="Verdana" w:eastAsia="Calibri" w:hAnsi="Verdana"/>
          <w:color w:val="000000"/>
          <w:szCs w:val="22"/>
        </w:rPr>
        <w:t>учреждението</w:t>
      </w:r>
      <w:proofErr w:type="spellEnd"/>
      <w:r w:rsidRPr="004062FD">
        <w:rPr>
          <w:rFonts w:ascii="Verdana" w:eastAsia="Calibri" w:hAnsi="Verdana"/>
          <w:color w:val="000000"/>
          <w:szCs w:val="22"/>
        </w:rPr>
        <w:t xml:space="preserve">, тъй като законодателят е използвал съюза или </w:t>
      </w:r>
      <w:proofErr w:type="spellStart"/>
      <w:r w:rsidRPr="004062FD">
        <w:rPr>
          <w:rFonts w:ascii="Verdana" w:eastAsia="Calibri" w:hAnsi="Verdana"/>
          <w:color w:val="000000"/>
          <w:szCs w:val="22"/>
        </w:rPr>
        <w:t>учреждението</w:t>
      </w:r>
      <w:proofErr w:type="spellEnd"/>
      <w:r w:rsidRPr="004062FD">
        <w:rPr>
          <w:rFonts w:ascii="Verdana" w:eastAsia="Calibri" w:hAnsi="Verdana"/>
          <w:color w:val="000000"/>
          <w:szCs w:val="22"/>
        </w:rPr>
        <w:t xml:space="preserve">. </w:t>
      </w:r>
    </w:p>
    <w:p w:rsidR="00191A6F" w:rsidRPr="004062FD" w:rsidRDefault="00191A6F" w:rsidP="00191A6F">
      <w:pPr>
        <w:spacing w:after="200" w:line="276" w:lineRule="auto"/>
        <w:ind w:firstLine="720"/>
        <w:jc w:val="both"/>
        <w:rPr>
          <w:rFonts w:ascii="Verdana" w:eastAsia="Calibri" w:hAnsi="Verdana"/>
          <w:color w:val="000000"/>
          <w:szCs w:val="22"/>
        </w:rPr>
      </w:pPr>
      <w:r w:rsidRPr="004062FD">
        <w:rPr>
          <w:rFonts w:ascii="Verdana" w:eastAsia="Calibri" w:hAnsi="Verdana"/>
          <w:color w:val="000000"/>
          <w:szCs w:val="22"/>
        </w:rPr>
        <w:t xml:space="preserve">Съгласно чл.58б ал.2 нов бр.109/2020г. „Страни в това производство са </w:t>
      </w:r>
      <w:proofErr w:type="spellStart"/>
      <w:r w:rsidRPr="004062FD">
        <w:rPr>
          <w:rFonts w:ascii="Verdana" w:eastAsia="Calibri" w:hAnsi="Verdana"/>
          <w:color w:val="000000"/>
          <w:szCs w:val="22"/>
        </w:rPr>
        <w:t>административнонаказващият</w:t>
      </w:r>
      <w:proofErr w:type="spellEnd"/>
      <w:r w:rsidRPr="004062FD">
        <w:rPr>
          <w:rFonts w:ascii="Verdana" w:eastAsia="Calibri" w:hAnsi="Verdana"/>
          <w:color w:val="000000"/>
          <w:szCs w:val="22"/>
        </w:rPr>
        <w:t xml:space="preserve"> орган и нарушителят“. </w:t>
      </w:r>
    </w:p>
    <w:p w:rsidR="00191A6F" w:rsidRPr="004062FD" w:rsidRDefault="00191A6F" w:rsidP="00191A6F">
      <w:pPr>
        <w:spacing w:after="200" w:line="276" w:lineRule="auto"/>
        <w:ind w:firstLine="720"/>
        <w:jc w:val="both"/>
        <w:rPr>
          <w:rFonts w:ascii="Verdana" w:eastAsia="Calibri" w:hAnsi="Verdana"/>
          <w:color w:val="000000"/>
          <w:szCs w:val="22"/>
        </w:rPr>
      </w:pPr>
      <w:r w:rsidRPr="004062FD">
        <w:rPr>
          <w:rFonts w:ascii="Verdana" w:eastAsia="Calibri" w:hAnsi="Verdana"/>
          <w:color w:val="000000"/>
          <w:szCs w:val="22"/>
        </w:rPr>
        <w:t xml:space="preserve">Разпоредбата поставя въпроса при решаване на отговорността за разноски, която съгласно чл.143 АПК се реализира от бюджета на органа, издал отменения акт - дали </w:t>
      </w:r>
      <w:proofErr w:type="spellStart"/>
      <w:r w:rsidRPr="004062FD">
        <w:rPr>
          <w:rFonts w:ascii="Verdana" w:eastAsia="Calibri" w:hAnsi="Verdana"/>
          <w:color w:val="000000"/>
          <w:szCs w:val="22"/>
        </w:rPr>
        <w:t>учреждението</w:t>
      </w:r>
      <w:proofErr w:type="spellEnd"/>
      <w:r w:rsidRPr="004062FD">
        <w:rPr>
          <w:rFonts w:ascii="Verdana" w:eastAsia="Calibri" w:hAnsi="Verdana"/>
          <w:color w:val="000000"/>
          <w:szCs w:val="22"/>
        </w:rPr>
        <w:t xml:space="preserve">, което носи отговорността за разноски  е надлежно призована страна, чрез </w:t>
      </w:r>
      <w:proofErr w:type="spellStart"/>
      <w:r w:rsidRPr="004062FD">
        <w:rPr>
          <w:rFonts w:ascii="Verdana" w:eastAsia="Calibri" w:hAnsi="Verdana"/>
          <w:color w:val="000000"/>
          <w:szCs w:val="22"/>
        </w:rPr>
        <w:t>адм</w:t>
      </w:r>
      <w:proofErr w:type="spellEnd"/>
      <w:r w:rsidRPr="004062FD">
        <w:rPr>
          <w:rFonts w:ascii="Verdana" w:eastAsia="Calibri" w:hAnsi="Verdana"/>
          <w:color w:val="000000"/>
          <w:szCs w:val="22"/>
        </w:rPr>
        <w:t xml:space="preserve">. наказващият орган.       </w:t>
      </w:r>
    </w:p>
    <w:p w:rsidR="00191A6F" w:rsidRPr="00EF12F2" w:rsidRDefault="00191A6F" w:rsidP="00191A6F">
      <w:pPr>
        <w:spacing w:after="200" w:line="276" w:lineRule="auto"/>
        <w:ind w:firstLine="720"/>
        <w:jc w:val="both"/>
        <w:rPr>
          <w:rFonts w:ascii="Verdana" w:eastAsia="Calibri" w:hAnsi="Verdana"/>
          <w:b/>
          <w:color w:val="000000"/>
          <w:szCs w:val="22"/>
        </w:rPr>
      </w:pPr>
      <w:r w:rsidRPr="00EF12F2">
        <w:rPr>
          <w:rFonts w:ascii="Verdana" w:eastAsia="Calibri" w:hAnsi="Verdana"/>
          <w:b/>
          <w:color w:val="000000"/>
          <w:szCs w:val="22"/>
        </w:rPr>
        <w:t>ГПК</w:t>
      </w:r>
    </w:p>
    <w:p w:rsidR="00191A6F" w:rsidRPr="004062FD" w:rsidRDefault="00191A6F" w:rsidP="00191A6F">
      <w:pPr>
        <w:spacing w:after="200" w:line="276" w:lineRule="auto"/>
        <w:ind w:firstLine="720"/>
        <w:jc w:val="both"/>
        <w:rPr>
          <w:rFonts w:ascii="Verdana" w:eastAsia="Calibri" w:hAnsi="Verdana"/>
          <w:color w:val="000000"/>
          <w:szCs w:val="22"/>
        </w:rPr>
      </w:pPr>
      <w:r w:rsidRPr="004062FD">
        <w:rPr>
          <w:rFonts w:ascii="Verdana" w:eastAsia="Calibri" w:hAnsi="Verdana"/>
          <w:color w:val="000000"/>
          <w:szCs w:val="22"/>
        </w:rPr>
        <w:t>Разпоредбата на чл.411, (2) (Изм. – ДВ, бр. 50 от 2015 г.) урежда 3 дневен срок за съда да разгледа заявлението в разпоредително заседание и издаде заповед за изпълнение, освен когато:</w:t>
      </w:r>
    </w:p>
    <w:p w:rsidR="00191A6F" w:rsidRPr="004062FD" w:rsidRDefault="00191A6F" w:rsidP="00191A6F">
      <w:pPr>
        <w:spacing w:after="200" w:line="276" w:lineRule="auto"/>
        <w:ind w:firstLine="720"/>
        <w:jc w:val="both"/>
        <w:rPr>
          <w:rFonts w:ascii="Verdana" w:eastAsia="Calibri" w:hAnsi="Verdana"/>
          <w:color w:val="000000"/>
          <w:szCs w:val="22"/>
        </w:rPr>
      </w:pPr>
      <w:r w:rsidRPr="004062FD">
        <w:rPr>
          <w:rFonts w:ascii="Verdana" w:eastAsia="Calibri" w:hAnsi="Verdana"/>
          <w:color w:val="000000"/>
          <w:szCs w:val="22"/>
        </w:rPr>
        <w:t>2. искането е в противоречие със закона или с добрите нрави;</w:t>
      </w:r>
    </w:p>
    <w:p w:rsidR="00191A6F" w:rsidRPr="004062FD" w:rsidRDefault="00191A6F" w:rsidP="00191A6F">
      <w:pPr>
        <w:spacing w:after="200" w:line="276" w:lineRule="auto"/>
        <w:ind w:firstLine="720"/>
        <w:jc w:val="both"/>
        <w:rPr>
          <w:rFonts w:ascii="Verdana" w:eastAsia="Calibri" w:hAnsi="Verdana"/>
          <w:color w:val="000000"/>
          <w:szCs w:val="22"/>
        </w:rPr>
      </w:pPr>
      <w:r w:rsidRPr="004062FD">
        <w:rPr>
          <w:rFonts w:ascii="Verdana" w:eastAsia="Calibri" w:hAnsi="Verdana"/>
          <w:color w:val="000000"/>
          <w:szCs w:val="22"/>
        </w:rPr>
        <w:t xml:space="preserve">3. (нова – ДВ, бр. 100 от 2019 г.) искането се основава на неравноправна клауза в договор, сключен с потребител или е налице обоснована вероятност за това. </w:t>
      </w:r>
    </w:p>
    <w:p w:rsidR="00191A6F" w:rsidRPr="004062FD" w:rsidRDefault="00191A6F" w:rsidP="00191A6F">
      <w:pPr>
        <w:spacing w:after="200" w:line="276" w:lineRule="auto"/>
        <w:ind w:firstLine="720"/>
        <w:jc w:val="both"/>
        <w:rPr>
          <w:rFonts w:ascii="Verdana" w:eastAsia="Calibri" w:hAnsi="Verdana"/>
          <w:color w:val="000000"/>
          <w:szCs w:val="22"/>
        </w:rPr>
      </w:pPr>
      <w:r w:rsidRPr="004062FD">
        <w:rPr>
          <w:rFonts w:ascii="Verdana" w:eastAsia="Calibri" w:hAnsi="Verdana"/>
          <w:color w:val="000000"/>
          <w:szCs w:val="22"/>
        </w:rPr>
        <w:t xml:space="preserve">Срокът от три дни за произнасяне е нереално кратък в хипотезите, когато съдът откаже да издаде заповед и се произнася с мотивирано разпореждане за отказ. В заповедното производство съдът извършва служебно проверка относно неравноправни клаузи в договора и за клаузи, които противоречат на закона. Произнасянето в закрито заседание по тези въпроси не отчита реално необходимото време на съдията за произнасяне с мотивиран съдебен акт, като се има предвид, че все още тези производства са около 50% от постъпилите граждански дела в районните съдилища.  </w:t>
      </w:r>
    </w:p>
    <w:p w:rsidR="00191A6F" w:rsidRPr="004062FD" w:rsidRDefault="00191A6F" w:rsidP="00191A6F">
      <w:pPr>
        <w:spacing w:after="200" w:line="276" w:lineRule="auto"/>
        <w:ind w:firstLine="720"/>
        <w:jc w:val="both"/>
        <w:rPr>
          <w:rFonts w:ascii="Verdana" w:eastAsia="Calibri" w:hAnsi="Verdana"/>
          <w:color w:val="000000"/>
          <w:szCs w:val="22"/>
        </w:rPr>
      </w:pPr>
      <w:r w:rsidRPr="004062FD">
        <w:rPr>
          <w:rFonts w:ascii="Verdana" w:eastAsia="Calibri" w:hAnsi="Verdana"/>
          <w:color w:val="000000"/>
          <w:szCs w:val="22"/>
        </w:rPr>
        <w:lastRenderedPageBreak/>
        <w:t xml:space="preserve">Намираме тридневният срок за нереално кратък, който не отчита необходимото време на съдията за произнасяне по заявление, което съдържа няколко обективно съединени  иска, напр. за главница, за лихви, за неустойка, за такси допълнителни услуги, за такси експресно разглеждане и т.н., като всяко от тях следва да отговаря на изискванията по чл.410 ГПК. </w:t>
      </w:r>
    </w:p>
    <w:p w:rsidR="00191A6F" w:rsidRPr="004062FD" w:rsidRDefault="00191A6F" w:rsidP="00191A6F">
      <w:pPr>
        <w:spacing w:after="200" w:line="276" w:lineRule="auto"/>
        <w:ind w:firstLine="720"/>
        <w:jc w:val="both"/>
        <w:rPr>
          <w:rFonts w:ascii="Verdana" w:eastAsia="Calibri" w:hAnsi="Verdana"/>
          <w:color w:val="000000"/>
          <w:szCs w:val="22"/>
        </w:rPr>
      </w:pPr>
      <w:r w:rsidRPr="004062FD">
        <w:rPr>
          <w:rFonts w:ascii="Verdana" w:eastAsia="Calibri" w:hAnsi="Verdana"/>
          <w:color w:val="000000"/>
          <w:szCs w:val="22"/>
        </w:rPr>
        <w:t>В случай, че заявлението е уважено в една част, а в друга се отхвърля, съдията се произнася със заповед в една част, в друга с мотивирано разпореждане, което подлежи на обжалване. Този вид акт дори не е включен в актовете, които се отчитат в статистическите таблици. Последните сочат определение, поради което тези разпореждания се отчитат във формата като  определения, тъй като са вид актове които са били обжалвани.</w:t>
      </w:r>
    </w:p>
    <w:p w:rsidR="00191A6F" w:rsidRPr="004062FD" w:rsidRDefault="00191A6F" w:rsidP="00191A6F">
      <w:pPr>
        <w:spacing w:after="200" w:line="276" w:lineRule="auto"/>
        <w:ind w:firstLine="720"/>
        <w:jc w:val="both"/>
        <w:rPr>
          <w:rFonts w:ascii="Verdana" w:eastAsia="Calibri" w:hAnsi="Verdana"/>
          <w:color w:val="000000"/>
          <w:szCs w:val="22"/>
        </w:rPr>
      </w:pPr>
      <w:r w:rsidRPr="004062FD">
        <w:rPr>
          <w:rFonts w:ascii="Verdana" w:eastAsia="Calibri" w:hAnsi="Verdana"/>
          <w:color w:val="000000"/>
          <w:szCs w:val="22"/>
        </w:rPr>
        <w:t xml:space="preserve">Този срок би могъл да се промени на срок от една или две седмици, за да може съдията да има реално време за проучване и произнасяне с качествен и мотивиран съдебен акт. </w:t>
      </w:r>
    </w:p>
    <w:p w:rsidR="00191A6F" w:rsidRPr="004062FD" w:rsidRDefault="00191A6F" w:rsidP="00191A6F">
      <w:pPr>
        <w:spacing w:after="200" w:line="276" w:lineRule="auto"/>
        <w:ind w:firstLine="720"/>
        <w:jc w:val="both"/>
        <w:rPr>
          <w:rFonts w:ascii="Verdana" w:eastAsia="Calibri" w:hAnsi="Verdana"/>
          <w:color w:val="000000"/>
          <w:szCs w:val="22"/>
        </w:rPr>
      </w:pPr>
      <w:r w:rsidRPr="004062FD">
        <w:rPr>
          <w:rFonts w:ascii="Verdana" w:eastAsia="Calibri" w:hAnsi="Verdana"/>
          <w:color w:val="000000"/>
          <w:szCs w:val="22"/>
        </w:rPr>
        <w:t xml:space="preserve">Твърде кратки срокове са предвидени и за произнасяне по други производства в </w:t>
      </w:r>
    </w:p>
    <w:p w:rsidR="00191A6F" w:rsidRPr="004062FD" w:rsidRDefault="00191A6F" w:rsidP="00191A6F">
      <w:pPr>
        <w:spacing w:after="200" w:line="276" w:lineRule="auto"/>
        <w:ind w:firstLine="720"/>
        <w:jc w:val="both"/>
        <w:rPr>
          <w:rFonts w:ascii="Verdana" w:eastAsia="Calibri" w:hAnsi="Verdana"/>
          <w:color w:val="000000"/>
          <w:szCs w:val="22"/>
        </w:rPr>
      </w:pPr>
      <w:r w:rsidRPr="004062FD">
        <w:rPr>
          <w:rFonts w:ascii="Verdana" w:eastAsia="Calibri" w:hAnsi="Verdana"/>
          <w:color w:val="000000"/>
          <w:szCs w:val="22"/>
        </w:rPr>
        <w:t xml:space="preserve">чл.91 (3) Закон за пазарите на финансови инструменти. Районният съдия се произнася по искането с мотивирано решение в закрито заседание не по-късно от 24 часа от постъпването му, като определя срока за разкриване на сведенията по чл. 90, ал. 2. Решението на съда не подлежи на обжалване.    </w:t>
      </w:r>
    </w:p>
    <w:p w:rsidR="00191A6F" w:rsidRPr="004062FD" w:rsidRDefault="00191A6F" w:rsidP="00191A6F">
      <w:pPr>
        <w:spacing w:after="200" w:line="276" w:lineRule="auto"/>
        <w:ind w:firstLine="720"/>
        <w:jc w:val="both"/>
        <w:rPr>
          <w:rFonts w:ascii="Verdana" w:eastAsia="Calibri" w:hAnsi="Verdana"/>
          <w:color w:val="000000"/>
          <w:szCs w:val="22"/>
        </w:rPr>
      </w:pPr>
      <w:r w:rsidRPr="004062FD">
        <w:rPr>
          <w:rFonts w:ascii="Verdana" w:eastAsia="Calibri" w:hAnsi="Verdana"/>
          <w:color w:val="000000"/>
          <w:szCs w:val="22"/>
        </w:rPr>
        <w:t>Чл.62, ал. (7) Закон за кредитните институции КИ Районният съдия се произнася по искането по ал. 6 с мотивирано решение в закрито заседание не по-късно от 24 часа от постъпването му, като определя периода, за който се отнасят сведенията по ал. 1. Решението на съда не подлежи на обжалване.</w:t>
      </w:r>
    </w:p>
    <w:p w:rsidR="00191A6F" w:rsidRPr="004062FD" w:rsidRDefault="00191A6F" w:rsidP="00EF12F2">
      <w:pPr>
        <w:spacing w:after="200" w:line="276" w:lineRule="auto"/>
        <w:ind w:firstLine="720"/>
        <w:jc w:val="both"/>
        <w:rPr>
          <w:rFonts w:ascii="Verdana" w:eastAsia="Calibri" w:hAnsi="Verdana"/>
          <w:color w:val="000000"/>
          <w:szCs w:val="22"/>
        </w:rPr>
      </w:pPr>
      <w:r w:rsidRPr="004062FD">
        <w:rPr>
          <w:rFonts w:ascii="Verdana" w:eastAsia="Calibri" w:hAnsi="Verdana"/>
          <w:color w:val="000000"/>
          <w:szCs w:val="22"/>
        </w:rPr>
        <w:t xml:space="preserve">Този срок също би могъл да бъде поне в рамките на 3 дни от постъпване на искането, като това разрешение ще доведе до по - високо качество на постановените съдебни актове. </w:t>
      </w:r>
    </w:p>
    <w:p w:rsidR="00191A6F" w:rsidRPr="0027519D" w:rsidRDefault="00191A6F" w:rsidP="00191A6F">
      <w:pPr>
        <w:spacing w:after="200" w:line="276" w:lineRule="auto"/>
        <w:ind w:firstLine="720"/>
        <w:jc w:val="both"/>
        <w:rPr>
          <w:rFonts w:ascii="Verdana" w:eastAsia="Calibri" w:hAnsi="Verdana"/>
          <w:b/>
          <w:color w:val="000000"/>
          <w:szCs w:val="22"/>
        </w:rPr>
      </w:pPr>
      <w:r w:rsidRPr="0027519D">
        <w:rPr>
          <w:rFonts w:ascii="Verdana" w:eastAsia="Calibri" w:hAnsi="Verdana"/>
          <w:b/>
          <w:color w:val="000000"/>
          <w:szCs w:val="22"/>
        </w:rPr>
        <w:t>НК и НПК</w:t>
      </w:r>
    </w:p>
    <w:p w:rsidR="00191A6F" w:rsidRPr="004062FD" w:rsidRDefault="00191A6F" w:rsidP="00191A6F">
      <w:pPr>
        <w:spacing w:after="200" w:line="276" w:lineRule="auto"/>
        <w:ind w:firstLine="720"/>
        <w:jc w:val="both"/>
        <w:rPr>
          <w:rFonts w:ascii="Verdana" w:eastAsia="Calibri" w:hAnsi="Verdana"/>
          <w:color w:val="000000"/>
          <w:szCs w:val="22"/>
        </w:rPr>
      </w:pPr>
      <w:r w:rsidRPr="004062FD">
        <w:rPr>
          <w:rFonts w:ascii="Verdana" w:eastAsia="Calibri" w:hAnsi="Verdana"/>
          <w:color w:val="000000"/>
          <w:szCs w:val="22"/>
        </w:rPr>
        <w:t xml:space="preserve">Анализът на постъпления от НОХД показва най - висок дял в последните три години на </w:t>
      </w:r>
      <w:proofErr w:type="spellStart"/>
      <w:r w:rsidRPr="004062FD">
        <w:rPr>
          <w:rFonts w:ascii="Verdana" w:eastAsia="Calibri" w:hAnsi="Verdana"/>
          <w:color w:val="000000"/>
          <w:szCs w:val="22"/>
        </w:rPr>
        <w:t>общоопасните</w:t>
      </w:r>
      <w:proofErr w:type="spellEnd"/>
      <w:r w:rsidRPr="004062FD">
        <w:rPr>
          <w:rFonts w:ascii="Verdana" w:eastAsia="Calibri" w:hAnsi="Verdana"/>
          <w:color w:val="000000"/>
          <w:szCs w:val="22"/>
        </w:rPr>
        <w:t xml:space="preserve"> престъпления по съставите  чл.343б и чл.345, ал.2 НК. Необходимо е да се въведат еднакви стандарти за определяне на наказанието по чл. 343г, във </w:t>
      </w:r>
      <w:proofErr w:type="spellStart"/>
      <w:r w:rsidRPr="004062FD">
        <w:rPr>
          <w:rFonts w:ascii="Verdana" w:eastAsia="Calibri" w:hAnsi="Verdana"/>
          <w:color w:val="000000"/>
          <w:szCs w:val="22"/>
        </w:rPr>
        <w:t>вр</w:t>
      </w:r>
      <w:proofErr w:type="spellEnd"/>
      <w:r w:rsidRPr="004062FD">
        <w:rPr>
          <w:rFonts w:ascii="Verdana" w:eastAsia="Calibri" w:hAnsi="Verdana"/>
          <w:color w:val="000000"/>
          <w:szCs w:val="22"/>
        </w:rPr>
        <w:t xml:space="preserve">. чл.37, ал.1, т.7 „лишаване от право на управление на МПС, така както е уредено в Закона </w:t>
      </w:r>
      <w:r w:rsidRPr="004062FD">
        <w:rPr>
          <w:rFonts w:ascii="Verdana" w:eastAsia="Calibri" w:hAnsi="Verdana"/>
          <w:color w:val="000000"/>
          <w:szCs w:val="22"/>
        </w:rPr>
        <w:lastRenderedPageBreak/>
        <w:t xml:space="preserve">за движение по пътищата по /чл.174/, като размера на наказанието лишаване от права е в зависимост от установената концентрация на алкохол в кръвта. </w:t>
      </w:r>
    </w:p>
    <w:p w:rsidR="00191A6F" w:rsidRPr="004062FD" w:rsidRDefault="00191A6F" w:rsidP="00191A6F">
      <w:pPr>
        <w:spacing w:after="200" w:line="276" w:lineRule="auto"/>
        <w:ind w:firstLine="720"/>
        <w:jc w:val="both"/>
        <w:rPr>
          <w:rFonts w:ascii="Verdana" w:eastAsia="Calibri" w:hAnsi="Verdana"/>
          <w:color w:val="000000"/>
          <w:szCs w:val="22"/>
        </w:rPr>
      </w:pPr>
      <w:r w:rsidRPr="004062FD">
        <w:rPr>
          <w:rFonts w:ascii="Verdana" w:eastAsia="Calibri" w:hAnsi="Verdana"/>
          <w:color w:val="000000"/>
          <w:szCs w:val="22"/>
        </w:rPr>
        <w:t xml:space="preserve">Разпоредбата на чл.345, ал.2 НК не предвижда за наказателната отговорност  наказание „лишаване от право на управление на МПС“, за разлика от </w:t>
      </w:r>
      <w:proofErr w:type="spellStart"/>
      <w:r w:rsidRPr="004062FD">
        <w:rPr>
          <w:rFonts w:ascii="Verdana" w:eastAsia="Calibri" w:hAnsi="Verdana"/>
          <w:color w:val="000000"/>
          <w:szCs w:val="22"/>
        </w:rPr>
        <w:t>адм</w:t>
      </w:r>
      <w:proofErr w:type="spellEnd"/>
      <w:r w:rsidRPr="004062FD">
        <w:rPr>
          <w:rFonts w:ascii="Verdana" w:eastAsia="Calibri" w:hAnsi="Verdana"/>
          <w:color w:val="000000"/>
          <w:szCs w:val="22"/>
        </w:rPr>
        <w:t xml:space="preserve">. наказателната отговорност по чл.175 ал.1 т.1 ЗДвП. За едни и и същи състави на престъпление и </w:t>
      </w:r>
      <w:proofErr w:type="spellStart"/>
      <w:r w:rsidRPr="004062FD">
        <w:rPr>
          <w:rFonts w:ascii="Verdana" w:eastAsia="Calibri" w:hAnsi="Verdana"/>
          <w:color w:val="000000"/>
          <w:szCs w:val="22"/>
        </w:rPr>
        <w:t>адм</w:t>
      </w:r>
      <w:proofErr w:type="spellEnd"/>
      <w:r w:rsidRPr="004062FD">
        <w:rPr>
          <w:rFonts w:ascii="Verdana" w:eastAsia="Calibri" w:hAnsi="Verdana"/>
          <w:color w:val="000000"/>
          <w:szCs w:val="22"/>
        </w:rPr>
        <w:t xml:space="preserve">. нарушение, законодателят е предвидил наказанието „лишаване от право на управление на МПС“ за административното нарушение, а за престъпния състав по НК не се предвижда това наказание. Необходимо е да се приеме законодателна промяна в посока да се избегне противоречива практика, спрямо сходни случаи да се налагат различни по тежест наказания, както и да се създадат ясни критерии „кои случаи ще бъдат квалифицирани като </w:t>
      </w:r>
      <w:proofErr w:type="spellStart"/>
      <w:r w:rsidRPr="004062FD">
        <w:rPr>
          <w:rFonts w:ascii="Verdana" w:eastAsia="Calibri" w:hAnsi="Verdana"/>
          <w:color w:val="000000"/>
          <w:szCs w:val="22"/>
        </w:rPr>
        <w:t>адм</w:t>
      </w:r>
      <w:proofErr w:type="spellEnd"/>
      <w:r w:rsidRPr="004062FD">
        <w:rPr>
          <w:rFonts w:ascii="Verdana" w:eastAsia="Calibri" w:hAnsi="Verdana"/>
          <w:color w:val="000000"/>
          <w:szCs w:val="22"/>
        </w:rPr>
        <w:t xml:space="preserve">. нарушение“ и „кои случаи като престъпление по НК“. </w:t>
      </w:r>
    </w:p>
    <w:p w:rsidR="00191A6F" w:rsidRPr="004062FD" w:rsidRDefault="00191A6F" w:rsidP="00191A6F">
      <w:pPr>
        <w:spacing w:after="200" w:line="276" w:lineRule="auto"/>
        <w:ind w:firstLine="720"/>
        <w:jc w:val="both"/>
        <w:rPr>
          <w:rFonts w:ascii="Verdana" w:eastAsia="Calibri" w:hAnsi="Verdana"/>
          <w:color w:val="000000"/>
          <w:szCs w:val="22"/>
        </w:rPr>
      </w:pPr>
      <w:r w:rsidRPr="004062FD">
        <w:rPr>
          <w:rFonts w:ascii="Verdana" w:eastAsia="Calibri" w:hAnsi="Verdana"/>
          <w:color w:val="000000"/>
          <w:szCs w:val="22"/>
        </w:rPr>
        <w:t xml:space="preserve">В практиката съществува противоречиво приложение на нормите на чл. 140, ал. 1 ЗДвП и чл.175, ал.3 ЗДвП, а този състав е идентичен с фактическия състав на престъплението по чл. 345, ал. 2 НК. </w:t>
      </w:r>
    </w:p>
    <w:p w:rsidR="00191A6F" w:rsidRPr="0027519D" w:rsidRDefault="00191A6F" w:rsidP="00191A6F">
      <w:pPr>
        <w:spacing w:after="200" w:line="276" w:lineRule="auto"/>
        <w:ind w:firstLine="720"/>
        <w:jc w:val="both"/>
        <w:rPr>
          <w:rFonts w:ascii="Verdana" w:eastAsia="Calibri" w:hAnsi="Verdana"/>
          <w:b/>
          <w:color w:val="000000"/>
          <w:szCs w:val="22"/>
        </w:rPr>
      </w:pPr>
      <w:r w:rsidRPr="0027519D">
        <w:rPr>
          <w:rFonts w:ascii="Verdana" w:eastAsia="Calibri" w:hAnsi="Verdana"/>
          <w:b/>
          <w:color w:val="000000"/>
          <w:szCs w:val="22"/>
        </w:rPr>
        <w:t>Закон за закрила на детето</w:t>
      </w:r>
    </w:p>
    <w:p w:rsidR="00191A6F" w:rsidRPr="004062FD" w:rsidRDefault="00191A6F" w:rsidP="00191A6F">
      <w:pPr>
        <w:spacing w:after="200" w:line="276" w:lineRule="auto"/>
        <w:ind w:firstLine="720"/>
        <w:jc w:val="both"/>
        <w:rPr>
          <w:rFonts w:ascii="Verdana" w:eastAsia="Calibri" w:hAnsi="Verdana"/>
          <w:color w:val="000000"/>
          <w:szCs w:val="22"/>
        </w:rPr>
      </w:pPr>
      <w:r w:rsidRPr="004062FD">
        <w:rPr>
          <w:rFonts w:ascii="Verdana" w:eastAsia="Calibri" w:hAnsi="Verdana"/>
          <w:color w:val="000000"/>
          <w:szCs w:val="22"/>
        </w:rPr>
        <w:t xml:space="preserve">Чл. 28. (1) (Доп. - ДВ, бр. 36 от 2003 г., изм., бр. 38 от 2006 г., изм. и доп., бр. 14 от 2009 г., изм., бр. 24 от 2019 г., в сила от 1.07.2020 г. - изм., бр. 101 от 2019 г.)  Исканията за настаняване на дете в семейство на роднини или близки, в приемно семейство и в социална или интегрирана здравно-социална услуга за </w:t>
      </w:r>
      <w:proofErr w:type="spellStart"/>
      <w:r w:rsidRPr="004062FD">
        <w:rPr>
          <w:rFonts w:ascii="Verdana" w:eastAsia="Calibri" w:hAnsi="Verdana"/>
          <w:color w:val="000000"/>
          <w:szCs w:val="22"/>
        </w:rPr>
        <w:t>резидентна</w:t>
      </w:r>
      <w:proofErr w:type="spellEnd"/>
      <w:r w:rsidRPr="004062FD">
        <w:rPr>
          <w:rFonts w:ascii="Verdana" w:eastAsia="Calibri" w:hAnsi="Verdana"/>
          <w:color w:val="000000"/>
          <w:szCs w:val="22"/>
        </w:rPr>
        <w:t xml:space="preserve"> грижа са подсъдни на районния съд по настоящия адрес на детето.</w:t>
      </w:r>
    </w:p>
    <w:p w:rsidR="00191A6F" w:rsidRPr="004062FD" w:rsidRDefault="00191A6F" w:rsidP="00191A6F">
      <w:pPr>
        <w:spacing w:after="200" w:line="276" w:lineRule="auto"/>
        <w:ind w:firstLine="720"/>
        <w:jc w:val="both"/>
        <w:rPr>
          <w:rFonts w:ascii="Verdana" w:eastAsia="Calibri" w:hAnsi="Verdana"/>
          <w:color w:val="000000"/>
          <w:szCs w:val="22"/>
        </w:rPr>
      </w:pPr>
      <w:r w:rsidRPr="004062FD">
        <w:rPr>
          <w:rFonts w:ascii="Verdana" w:eastAsia="Calibri" w:hAnsi="Verdana"/>
          <w:color w:val="000000"/>
          <w:szCs w:val="22"/>
        </w:rPr>
        <w:t>(2) (Нова - ДВ, бр. 14 от 2009 г.) В производството по ал. 1 съдът може да събира доказателства по своя инициатива.</w:t>
      </w:r>
    </w:p>
    <w:p w:rsidR="00191A6F" w:rsidRPr="004062FD" w:rsidRDefault="00191A6F" w:rsidP="00191A6F">
      <w:pPr>
        <w:spacing w:after="200" w:line="276" w:lineRule="auto"/>
        <w:ind w:firstLine="720"/>
        <w:jc w:val="both"/>
        <w:rPr>
          <w:rFonts w:ascii="Verdana" w:eastAsia="Calibri" w:hAnsi="Verdana"/>
          <w:color w:val="000000"/>
          <w:szCs w:val="22"/>
        </w:rPr>
      </w:pPr>
      <w:r w:rsidRPr="004062FD">
        <w:rPr>
          <w:rFonts w:ascii="Verdana" w:eastAsia="Calibri" w:hAnsi="Verdana"/>
          <w:color w:val="000000"/>
          <w:szCs w:val="22"/>
        </w:rPr>
        <w:t>(3) (Доп. - ДВ, бр. 38 от 2006 г., предишна ал. 2, бр. 14 от 2009 г., изм., бр. 71 от 2020 г.)  Съдът разглежда незабавно искането в открито заседание с участието на:</w:t>
      </w:r>
    </w:p>
    <w:p w:rsidR="00191A6F" w:rsidRPr="004062FD" w:rsidRDefault="00191A6F" w:rsidP="00191A6F">
      <w:pPr>
        <w:spacing w:after="200" w:line="276" w:lineRule="auto"/>
        <w:ind w:firstLine="720"/>
        <w:jc w:val="both"/>
        <w:rPr>
          <w:rFonts w:ascii="Verdana" w:eastAsia="Calibri" w:hAnsi="Verdana"/>
          <w:color w:val="000000"/>
          <w:szCs w:val="22"/>
        </w:rPr>
      </w:pPr>
      <w:r w:rsidRPr="004062FD">
        <w:rPr>
          <w:rFonts w:ascii="Verdana" w:eastAsia="Calibri" w:hAnsi="Verdana"/>
          <w:color w:val="000000"/>
          <w:szCs w:val="22"/>
        </w:rPr>
        <w:t>1. органите или лицата, направили искането;</w:t>
      </w:r>
    </w:p>
    <w:p w:rsidR="00191A6F" w:rsidRPr="004062FD" w:rsidRDefault="00191A6F" w:rsidP="00191A6F">
      <w:pPr>
        <w:spacing w:after="200" w:line="276" w:lineRule="auto"/>
        <w:ind w:firstLine="720"/>
        <w:jc w:val="both"/>
        <w:rPr>
          <w:rFonts w:ascii="Verdana" w:eastAsia="Calibri" w:hAnsi="Verdana"/>
          <w:color w:val="000000"/>
          <w:szCs w:val="22"/>
        </w:rPr>
      </w:pPr>
      <w:r w:rsidRPr="004062FD">
        <w:rPr>
          <w:rFonts w:ascii="Verdana" w:eastAsia="Calibri" w:hAnsi="Verdana"/>
          <w:color w:val="000000"/>
          <w:szCs w:val="22"/>
        </w:rPr>
        <w:t>2. детето при спазване разпоредбата на чл. 15;</w:t>
      </w:r>
    </w:p>
    <w:p w:rsidR="00191A6F" w:rsidRPr="004062FD" w:rsidRDefault="00191A6F" w:rsidP="00191A6F">
      <w:pPr>
        <w:spacing w:after="200" w:line="276" w:lineRule="auto"/>
        <w:ind w:firstLine="720"/>
        <w:jc w:val="both"/>
        <w:rPr>
          <w:rFonts w:ascii="Verdana" w:eastAsia="Calibri" w:hAnsi="Verdana"/>
          <w:color w:val="000000"/>
          <w:szCs w:val="22"/>
        </w:rPr>
      </w:pPr>
      <w:r w:rsidRPr="004062FD">
        <w:rPr>
          <w:rFonts w:ascii="Verdana" w:eastAsia="Calibri" w:hAnsi="Verdana"/>
          <w:color w:val="000000"/>
          <w:szCs w:val="22"/>
        </w:rPr>
        <w:t>3. родителите или настойника/попечителя на детето.</w:t>
      </w:r>
    </w:p>
    <w:p w:rsidR="00191A6F" w:rsidRPr="004062FD" w:rsidRDefault="00191A6F" w:rsidP="00191A6F">
      <w:pPr>
        <w:spacing w:after="200" w:line="276" w:lineRule="auto"/>
        <w:ind w:firstLine="720"/>
        <w:jc w:val="both"/>
        <w:rPr>
          <w:rFonts w:ascii="Verdana" w:eastAsia="Calibri" w:hAnsi="Verdana"/>
          <w:color w:val="000000"/>
          <w:szCs w:val="22"/>
        </w:rPr>
      </w:pPr>
      <w:r w:rsidRPr="004062FD">
        <w:rPr>
          <w:rFonts w:ascii="Verdana" w:eastAsia="Calibri" w:hAnsi="Verdana"/>
          <w:color w:val="000000"/>
          <w:szCs w:val="22"/>
        </w:rPr>
        <w:t xml:space="preserve">Производствата по настаняване на дете по реда на чл.28 от Закон за закрила на детето, прекратяване на настаняването по чл.30 </w:t>
      </w:r>
      <w:proofErr w:type="spellStart"/>
      <w:r w:rsidRPr="004062FD">
        <w:rPr>
          <w:rFonts w:ascii="Verdana" w:eastAsia="Calibri" w:hAnsi="Verdana"/>
          <w:color w:val="000000"/>
          <w:szCs w:val="22"/>
        </w:rPr>
        <w:t>ЗЗакрД</w:t>
      </w:r>
      <w:proofErr w:type="spellEnd"/>
      <w:r w:rsidRPr="004062FD">
        <w:rPr>
          <w:rFonts w:ascii="Verdana" w:eastAsia="Calibri" w:hAnsi="Verdana"/>
          <w:color w:val="000000"/>
          <w:szCs w:val="22"/>
        </w:rPr>
        <w:t xml:space="preserve"> и промяна на мярката за закрила по чл.30а  </w:t>
      </w:r>
      <w:proofErr w:type="spellStart"/>
      <w:r w:rsidRPr="004062FD">
        <w:rPr>
          <w:rFonts w:ascii="Verdana" w:eastAsia="Calibri" w:hAnsi="Verdana"/>
          <w:color w:val="000000"/>
          <w:szCs w:val="22"/>
        </w:rPr>
        <w:t>ЗЗакрД</w:t>
      </w:r>
      <w:proofErr w:type="spellEnd"/>
      <w:r w:rsidRPr="004062FD">
        <w:rPr>
          <w:rFonts w:ascii="Verdana" w:eastAsia="Calibri" w:hAnsi="Verdana"/>
          <w:color w:val="000000"/>
          <w:szCs w:val="22"/>
        </w:rPr>
        <w:t xml:space="preserve">, при които се спазва реда за настаняване по чл.26-28 </w:t>
      </w:r>
      <w:proofErr w:type="spellStart"/>
      <w:r w:rsidRPr="004062FD">
        <w:rPr>
          <w:rFonts w:ascii="Verdana" w:eastAsia="Calibri" w:hAnsi="Verdana"/>
          <w:color w:val="000000"/>
          <w:szCs w:val="22"/>
        </w:rPr>
        <w:t>ЗЗакрД</w:t>
      </w:r>
      <w:proofErr w:type="spellEnd"/>
      <w:r w:rsidRPr="004062FD">
        <w:rPr>
          <w:rFonts w:ascii="Verdana" w:eastAsia="Calibri" w:hAnsi="Verdana"/>
          <w:color w:val="000000"/>
          <w:szCs w:val="22"/>
        </w:rPr>
        <w:t xml:space="preserve">. Разпоредбата на чл.28, ал.3 </w:t>
      </w:r>
      <w:proofErr w:type="spellStart"/>
      <w:r w:rsidRPr="004062FD">
        <w:rPr>
          <w:rFonts w:ascii="Verdana" w:eastAsia="Calibri" w:hAnsi="Verdana"/>
          <w:color w:val="000000"/>
          <w:szCs w:val="22"/>
        </w:rPr>
        <w:t>ЗЗакрД</w:t>
      </w:r>
      <w:proofErr w:type="spellEnd"/>
      <w:r w:rsidRPr="004062FD">
        <w:rPr>
          <w:rFonts w:ascii="Verdana" w:eastAsia="Calibri" w:hAnsi="Verdana"/>
          <w:color w:val="000000"/>
          <w:szCs w:val="22"/>
        </w:rPr>
        <w:t xml:space="preserve"> </w:t>
      </w:r>
      <w:r w:rsidRPr="004062FD">
        <w:rPr>
          <w:rFonts w:ascii="Verdana" w:eastAsia="Calibri" w:hAnsi="Verdana"/>
          <w:color w:val="000000"/>
          <w:szCs w:val="22"/>
        </w:rPr>
        <w:lastRenderedPageBreak/>
        <w:t xml:space="preserve">предвижда незабавно разглеждане на искането в отрито заседание, с участието на органите и лицата направили искането, детето при спазване на разпоредбата на чл.15 </w:t>
      </w:r>
      <w:proofErr w:type="spellStart"/>
      <w:r w:rsidRPr="004062FD">
        <w:rPr>
          <w:rFonts w:ascii="Verdana" w:eastAsia="Calibri" w:hAnsi="Verdana"/>
          <w:color w:val="000000"/>
          <w:szCs w:val="22"/>
        </w:rPr>
        <w:t>ЗЗакрД</w:t>
      </w:r>
      <w:proofErr w:type="spellEnd"/>
      <w:r w:rsidRPr="004062FD">
        <w:rPr>
          <w:rFonts w:ascii="Verdana" w:eastAsia="Calibri" w:hAnsi="Verdana"/>
          <w:color w:val="000000"/>
          <w:szCs w:val="22"/>
        </w:rPr>
        <w:t xml:space="preserve"> и с последното изменение на разпоредбата ДВ, бр. 71 от 2020г. е предвидено „участие на родителите или настойника/ попечителя на детето“. От образуваните в РС производства по чл.28 ЗЗД / напр. гр. д № 199/2021г./, съдиите констатират затруднения, свързани с призоваване на родителите, които обичайно имат постоянен и настоящ адрес, извън района на съда, поради което същите не могат да бъдат призовани да участват в производството незабавно. Ето защо считаме, че за да се гарантират правата на участващите в тези производства страни е необходимо да се предвиди разумен срок за насрочване и призоваването им. Следва да се промени изискването за незабавно разглеждане на искането по чл.28 – 30а </w:t>
      </w:r>
      <w:proofErr w:type="spellStart"/>
      <w:r w:rsidRPr="004062FD">
        <w:rPr>
          <w:rFonts w:ascii="Verdana" w:eastAsia="Calibri" w:hAnsi="Verdana"/>
          <w:color w:val="000000"/>
          <w:szCs w:val="22"/>
        </w:rPr>
        <w:t>ЗЗакрД</w:t>
      </w:r>
      <w:proofErr w:type="spellEnd"/>
      <w:r w:rsidRPr="004062FD">
        <w:rPr>
          <w:rFonts w:ascii="Verdana" w:eastAsia="Calibri" w:hAnsi="Verdana"/>
          <w:color w:val="000000"/>
          <w:szCs w:val="22"/>
        </w:rPr>
        <w:t xml:space="preserve">, тъй като незабавното призоваване на родителите или настойника/попечителя на детето, не е възможно, когато в преобладаващия брой случаи, техните адреси са извън района на съда. </w:t>
      </w:r>
    </w:p>
    <w:p w:rsidR="00191A6F" w:rsidRPr="0027519D" w:rsidRDefault="00191A6F" w:rsidP="00191A6F">
      <w:pPr>
        <w:spacing w:after="200" w:line="276" w:lineRule="auto"/>
        <w:ind w:firstLine="720"/>
        <w:jc w:val="both"/>
        <w:rPr>
          <w:rFonts w:ascii="Verdana" w:eastAsia="Calibri" w:hAnsi="Verdana"/>
          <w:b/>
          <w:color w:val="000000"/>
          <w:szCs w:val="22"/>
        </w:rPr>
      </w:pPr>
      <w:r w:rsidRPr="0027519D">
        <w:rPr>
          <w:rFonts w:ascii="Verdana" w:eastAsia="Calibri" w:hAnsi="Verdana"/>
          <w:b/>
          <w:color w:val="000000"/>
          <w:szCs w:val="22"/>
        </w:rPr>
        <w:t xml:space="preserve"> Закон за здравето</w:t>
      </w:r>
    </w:p>
    <w:p w:rsidR="00191A6F" w:rsidRPr="004062FD" w:rsidRDefault="00191A6F" w:rsidP="00191A6F">
      <w:pPr>
        <w:spacing w:after="200" w:line="276" w:lineRule="auto"/>
        <w:ind w:firstLine="720"/>
        <w:jc w:val="both"/>
        <w:rPr>
          <w:rFonts w:ascii="Verdana" w:eastAsia="Calibri" w:hAnsi="Verdana"/>
          <w:color w:val="000000"/>
          <w:szCs w:val="22"/>
        </w:rPr>
      </w:pPr>
      <w:r w:rsidRPr="004062FD">
        <w:rPr>
          <w:rFonts w:ascii="Verdana" w:eastAsia="Calibri" w:hAnsi="Verdana"/>
          <w:color w:val="000000"/>
          <w:szCs w:val="22"/>
        </w:rPr>
        <w:t xml:space="preserve">През отчетната 2021г. в РС Девин са били образувани ЧНД №25/2021г. и  ЧНД № 98/2021г. по реда на чл.155 Закон за здравето, двете срещу едно и също лице за приложение на процедура „Задължително настаняване и  лечение“. ЧНД №25/2021г. е прекратено, поради това, че лицето не е било открито за изслушване, а нормата на чл.158 Закон за здравето изисква да се изслуша лицето в открито съдебно заседание. ЧНД № 98/2021г. е образувано срещу същото лице след прекратяване на първото искане по ЧНД №25/2021г. По внесеното второ искане спрямо същото лице не е открито в насрочени девет поредни съдебни заседания, за да бъде назначена изискващата се за процедурата съдебно психиатрична експертиза. </w:t>
      </w:r>
    </w:p>
    <w:p w:rsidR="00191A6F" w:rsidRPr="004062FD" w:rsidRDefault="00191A6F" w:rsidP="00191A6F">
      <w:pPr>
        <w:spacing w:after="200" w:line="276" w:lineRule="auto"/>
        <w:ind w:firstLine="720"/>
        <w:jc w:val="both"/>
        <w:rPr>
          <w:rFonts w:ascii="Verdana" w:eastAsia="Calibri" w:hAnsi="Verdana"/>
          <w:color w:val="000000"/>
          <w:szCs w:val="22"/>
        </w:rPr>
      </w:pPr>
      <w:r w:rsidRPr="004062FD">
        <w:rPr>
          <w:rFonts w:ascii="Verdana" w:eastAsia="Calibri" w:hAnsi="Verdana"/>
          <w:color w:val="000000"/>
          <w:szCs w:val="22"/>
        </w:rPr>
        <w:t xml:space="preserve">Съгласно чл.157 Закон за здравето искането за задължително настаняване и лечение може да бъде поискано от прокурора, на основанията по чл.155 </w:t>
      </w:r>
      <w:proofErr w:type="spellStart"/>
      <w:r w:rsidRPr="004062FD">
        <w:rPr>
          <w:rFonts w:ascii="Verdana" w:eastAsia="Calibri" w:hAnsi="Verdana"/>
          <w:color w:val="000000"/>
          <w:szCs w:val="22"/>
        </w:rPr>
        <w:t>ЗДр</w:t>
      </w:r>
      <w:proofErr w:type="spellEnd"/>
      <w:r w:rsidRPr="004062FD">
        <w:rPr>
          <w:rFonts w:ascii="Verdana" w:eastAsia="Calibri" w:hAnsi="Verdana"/>
          <w:color w:val="000000"/>
          <w:szCs w:val="22"/>
        </w:rPr>
        <w:t xml:space="preserve"> -  На задължително настаняване и лечение подлежат лицата по чл.146, ал.1 т.1 и т.2, които поради заболяването си могат да извършат престъпление, което представлява опасност за близките им, за околните, за обществото или застрашава сериозно здравето им. </w:t>
      </w:r>
    </w:p>
    <w:p w:rsidR="00191A6F" w:rsidRPr="004062FD" w:rsidRDefault="00191A6F" w:rsidP="00191A6F">
      <w:pPr>
        <w:spacing w:after="200" w:line="276" w:lineRule="auto"/>
        <w:ind w:firstLine="720"/>
        <w:jc w:val="both"/>
        <w:rPr>
          <w:rFonts w:ascii="Verdana" w:eastAsia="Calibri" w:hAnsi="Verdana"/>
          <w:color w:val="000000"/>
          <w:szCs w:val="22"/>
        </w:rPr>
      </w:pPr>
      <w:r w:rsidRPr="004062FD">
        <w:rPr>
          <w:rFonts w:ascii="Verdana" w:eastAsia="Calibri" w:hAnsi="Verdana"/>
          <w:color w:val="000000"/>
          <w:szCs w:val="22"/>
        </w:rPr>
        <w:t xml:space="preserve">Съгласно чл.165, ал.1 </w:t>
      </w:r>
      <w:proofErr w:type="spellStart"/>
      <w:r w:rsidRPr="004062FD">
        <w:rPr>
          <w:rFonts w:ascii="Verdana" w:eastAsia="Calibri" w:hAnsi="Verdana"/>
          <w:color w:val="000000"/>
          <w:szCs w:val="22"/>
        </w:rPr>
        <w:t>ЗЗдр</w:t>
      </w:r>
      <w:proofErr w:type="spellEnd"/>
      <w:r w:rsidRPr="004062FD">
        <w:rPr>
          <w:rFonts w:ascii="Verdana" w:eastAsia="Calibri" w:hAnsi="Verdana"/>
          <w:color w:val="000000"/>
          <w:szCs w:val="22"/>
        </w:rPr>
        <w:t>. Доколкото в този раздел не се съдържат специални правила, се прилагат разпоредбите на НПК.</w:t>
      </w:r>
    </w:p>
    <w:p w:rsidR="00191A6F" w:rsidRPr="004062FD" w:rsidRDefault="00191A6F" w:rsidP="00191A6F">
      <w:pPr>
        <w:spacing w:after="200" w:line="276" w:lineRule="auto"/>
        <w:ind w:firstLine="720"/>
        <w:jc w:val="both"/>
        <w:rPr>
          <w:rFonts w:ascii="Verdana" w:eastAsia="Calibri" w:hAnsi="Verdana"/>
          <w:color w:val="000000"/>
          <w:szCs w:val="22"/>
        </w:rPr>
      </w:pPr>
      <w:r w:rsidRPr="004062FD">
        <w:rPr>
          <w:rFonts w:ascii="Verdana" w:eastAsia="Calibri" w:hAnsi="Verdana"/>
          <w:color w:val="000000"/>
          <w:szCs w:val="22"/>
        </w:rPr>
        <w:t xml:space="preserve">Разпоредбата на чл.427, ал.2 НПК изиска „Преди да направи предложението прокурорът назначава експертиза и възлага на разследващ </w:t>
      </w:r>
      <w:r w:rsidRPr="004062FD">
        <w:rPr>
          <w:rFonts w:ascii="Verdana" w:eastAsia="Calibri" w:hAnsi="Verdana"/>
          <w:color w:val="000000"/>
          <w:szCs w:val="22"/>
        </w:rPr>
        <w:lastRenderedPageBreak/>
        <w:t>орган да изясни поведението на лицето преди и след извършване на деянието и представлява ли това лице опасност за обществото“.</w:t>
      </w:r>
    </w:p>
    <w:p w:rsidR="00191A6F" w:rsidRPr="00EF12F2" w:rsidRDefault="00191A6F" w:rsidP="00EF12F2">
      <w:pPr>
        <w:spacing w:after="200" w:line="276" w:lineRule="auto"/>
        <w:ind w:firstLine="720"/>
        <w:jc w:val="both"/>
        <w:rPr>
          <w:rFonts w:ascii="Century Gothic" w:eastAsia="Calibri" w:hAnsi="Century Gothic"/>
          <w:sz w:val="22"/>
          <w:szCs w:val="22"/>
        </w:rPr>
      </w:pPr>
      <w:r w:rsidRPr="004062FD">
        <w:rPr>
          <w:rFonts w:ascii="Verdana" w:eastAsia="Calibri" w:hAnsi="Verdana"/>
          <w:color w:val="000000"/>
          <w:szCs w:val="22"/>
        </w:rPr>
        <w:t xml:space="preserve">Предвид правната уредба на процедурата по Закон за здравето, при  съответно приложение за неуредените въпроси на НПК, искането на прокурора за принудително настаняване в психиатрична болница чрез процедура по Закона за здравето следва да е доказано с извършена в хода на проверката експертиза, относно наличието на психично заболяване и че е налице предполагаема опасност лицето да извърши престъпление. В НПК са предвидени правомощия на съда да извърши проверка относно законосъобразността на провеждане на досъдебното производство, а в производството по реда на чл.155 Закон за здравето съдът няма правна възможност да върне преписката, а  разглежда искането на прокурора, с което се твърди, че лицето страда от заболяване по чл.146 </w:t>
      </w:r>
      <w:proofErr w:type="spellStart"/>
      <w:r w:rsidRPr="004062FD">
        <w:rPr>
          <w:rFonts w:ascii="Verdana" w:eastAsia="Calibri" w:hAnsi="Verdana"/>
          <w:color w:val="000000"/>
          <w:szCs w:val="22"/>
        </w:rPr>
        <w:t>ЗЗдр</w:t>
      </w:r>
      <w:proofErr w:type="spellEnd"/>
      <w:r w:rsidRPr="004062FD">
        <w:rPr>
          <w:rFonts w:ascii="Verdana" w:eastAsia="Calibri" w:hAnsi="Verdana"/>
          <w:color w:val="000000"/>
          <w:szCs w:val="22"/>
        </w:rPr>
        <w:t xml:space="preserve">, което налага принудителното му лечение. Тълкуването на чл.165 </w:t>
      </w:r>
      <w:proofErr w:type="spellStart"/>
      <w:r w:rsidRPr="004062FD">
        <w:rPr>
          <w:rFonts w:ascii="Verdana" w:eastAsia="Calibri" w:hAnsi="Verdana"/>
          <w:color w:val="000000"/>
          <w:szCs w:val="22"/>
        </w:rPr>
        <w:t>ЗЗдр</w:t>
      </w:r>
      <w:proofErr w:type="spellEnd"/>
      <w:r w:rsidRPr="004062FD">
        <w:rPr>
          <w:rFonts w:ascii="Verdana" w:eastAsia="Calibri" w:hAnsi="Verdana"/>
          <w:color w:val="000000"/>
          <w:szCs w:val="22"/>
        </w:rPr>
        <w:t>, във връзка с чл. 427 ал.2 НПК  налага преди да се внесе искане за назначаване на експертиза, да се изясни поведението на лицето и дали това лице, поради наличие на психично заболяване, представлява опасност за обществото. Уреденото в чл.427 НПК особено наказателно производство за настаняване в психиатрично заведение на лице, представляващо опасност за обществото се отнася и до производството по Закон за здравето, което води също до  задължително настаняване на лицето, но като превантивна мярка, когато са налице основания да се счита, че предвид здравословното му състояние това лице може да извърши престъпление.</w:t>
      </w:r>
      <w:r w:rsidRPr="000F212F">
        <w:rPr>
          <w:rFonts w:ascii="Verdana" w:hAnsi="Verdana"/>
          <w:color w:val="000000"/>
        </w:rPr>
        <w:t xml:space="preserve"> </w:t>
      </w:r>
    </w:p>
    <w:p w:rsidR="00191A6F" w:rsidRPr="00021781" w:rsidRDefault="00191A6F" w:rsidP="00191A6F">
      <w:pPr>
        <w:ind w:firstLine="708"/>
        <w:jc w:val="both"/>
        <w:rPr>
          <w:rFonts w:ascii="Verdana" w:hAnsi="Verdana" w:cs="Arial"/>
          <w:b/>
          <w:u w:val="single"/>
        </w:rPr>
      </w:pPr>
      <w:r w:rsidRPr="00CC508F">
        <w:rPr>
          <w:rFonts w:ascii="Verdana" w:hAnsi="Verdana" w:cs="Arial"/>
          <w:b/>
          <w:u w:val="single"/>
        </w:rPr>
        <w:t>РС</w:t>
      </w:r>
      <w:r>
        <w:rPr>
          <w:rFonts w:ascii="Verdana" w:hAnsi="Verdana" w:cs="Arial"/>
          <w:b/>
          <w:u w:val="single"/>
        </w:rPr>
        <w:t xml:space="preserve"> </w:t>
      </w:r>
      <w:r w:rsidRPr="00CC508F">
        <w:rPr>
          <w:rFonts w:ascii="Verdana" w:hAnsi="Verdana" w:cs="Arial"/>
          <w:b/>
          <w:u w:val="single"/>
        </w:rPr>
        <w:t>- Чепеларе</w:t>
      </w:r>
    </w:p>
    <w:p w:rsidR="00191A6F" w:rsidRPr="0027519D" w:rsidRDefault="00191A6F" w:rsidP="00191A6F">
      <w:pPr>
        <w:ind w:firstLine="709"/>
        <w:jc w:val="both"/>
        <w:rPr>
          <w:rFonts w:ascii="Verdana" w:hAnsi="Verdana"/>
        </w:rPr>
      </w:pPr>
      <w:r>
        <w:rPr>
          <w:rFonts w:ascii="Verdana" w:hAnsi="Verdana"/>
        </w:rPr>
        <w:t>Проблеми</w:t>
      </w:r>
      <w:r w:rsidRPr="0027519D">
        <w:rPr>
          <w:rFonts w:ascii="Verdana" w:hAnsi="Verdana"/>
        </w:rPr>
        <w:t xml:space="preserve"> в приложението на процесуалните закони - ГПК, АПК и НПК.</w:t>
      </w:r>
    </w:p>
    <w:p w:rsidR="00191A6F" w:rsidRPr="0027519D" w:rsidRDefault="00191A6F" w:rsidP="00191A6F">
      <w:pPr>
        <w:ind w:firstLine="709"/>
        <w:jc w:val="both"/>
        <w:rPr>
          <w:rFonts w:ascii="Verdana" w:hAnsi="Verdana"/>
        </w:rPr>
      </w:pPr>
      <w:r w:rsidRPr="0027519D">
        <w:rPr>
          <w:rFonts w:ascii="Verdana" w:hAnsi="Verdana"/>
        </w:rPr>
        <w:t xml:space="preserve">Основни причини за нерешаване на гражданските дела в тримесечен срок: </w:t>
      </w:r>
    </w:p>
    <w:p w:rsidR="00191A6F" w:rsidRPr="0027519D" w:rsidRDefault="00191A6F" w:rsidP="00191A6F">
      <w:pPr>
        <w:ind w:firstLine="709"/>
        <w:jc w:val="both"/>
        <w:rPr>
          <w:rFonts w:ascii="Verdana" w:hAnsi="Verdana"/>
        </w:rPr>
      </w:pPr>
      <w:r w:rsidRPr="0027519D">
        <w:rPr>
          <w:rFonts w:ascii="Verdana" w:hAnsi="Verdana"/>
        </w:rPr>
        <w:t xml:space="preserve">1) Изключителни затруднения с призоваването на лица с местоживеене в гр. София, несвоевременно връщане или оформяне на разписките на изпратените призовки на такива лица от страна на </w:t>
      </w:r>
      <w:proofErr w:type="spellStart"/>
      <w:r w:rsidRPr="0027519D">
        <w:rPr>
          <w:rFonts w:ascii="Verdana" w:hAnsi="Verdana"/>
        </w:rPr>
        <w:t>призовкарите</w:t>
      </w:r>
      <w:proofErr w:type="spellEnd"/>
      <w:r w:rsidRPr="0027519D">
        <w:rPr>
          <w:rFonts w:ascii="Verdana" w:hAnsi="Verdana"/>
        </w:rPr>
        <w:t xml:space="preserve"> в Районен съд София. </w:t>
      </w:r>
    </w:p>
    <w:p w:rsidR="00191A6F" w:rsidRPr="0027519D" w:rsidRDefault="00191A6F" w:rsidP="00191A6F">
      <w:pPr>
        <w:ind w:firstLine="709"/>
        <w:jc w:val="both"/>
        <w:rPr>
          <w:rFonts w:ascii="Verdana" w:hAnsi="Verdana"/>
        </w:rPr>
      </w:pPr>
      <w:r w:rsidRPr="0027519D">
        <w:rPr>
          <w:rFonts w:ascii="Verdana" w:hAnsi="Verdana"/>
        </w:rPr>
        <w:t xml:space="preserve">2) Ненамирането на адресатите на посочените адреси и необходимостта от извършване на справки за постоянния адрес на </w:t>
      </w:r>
      <w:proofErr w:type="spellStart"/>
      <w:r w:rsidRPr="0027519D">
        <w:rPr>
          <w:rFonts w:ascii="Verdana" w:hAnsi="Verdana"/>
        </w:rPr>
        <w:t>ответниците</w:t>
      </w:r>
      <w:proofErr w:type="spellEnd"/>
      <w:r w:rsidRPr="0027519D">
        <w:rPr>
          <w:rFonts w:ascii="Verdana" w:hAnsi="Verdana"/>
        </w:rPr>
        <w:t xml:space="preserve"> в НБД „Население” и повторното изпращане на съдебните книжа за връчване, отнема повече от месец, а понякога и два. Освен това, съгласно чл. 47, ал.3 ГПК при неоткриване на ответника, съдебните книжа се изпращат и за връчване по месторабота.</w:t>
      </w:r>
    </w:p>
    <w:p w:rsidR="00191A6F" w:rsidRPr="0027519D" w:rsidRDefault="00191A6F" w:rsidP="00191A6F">
      <w:pPr>
        <w:ind w:firstLine="709"/>
        <w:jc w:val="both"/>
        <w:rPr>
          <w:rFonts w:ascii="Verdana" w:hAnsi="Verdana"/>
        </w:rPr>
      </w:pPr>
      <w:r w:rsidRPr="0027519D">
        <w:rPr>
          <w:rFonts w:ascii="Verdana" w:hAnsi="Verdana"/>
        </w:rPr>
        <w:t xml:space="preserve">3) Непредставянето на заключения по назначени експертизи своевременно. Причините са обективни – с определението си по чл. 140 ГПК, с което съдът назначава експертизи и насрочва съдебно заседание в рамките на един месец се определя и срок за внасяне на депозит за вещи лица, едва след връчване на това определение страната следва да внесе депозита като представи вносна бележка за това в съда и съда да изпрати делото на вещото лице, което да представи своето заключение в </w:t>
      </w:r>
      <w:r w:rsidRPr="0027519D">
        <w:rPr>
          <w:rFonts w:ascii="Verdana" w:hAnsi="Verdana"/>
        </w:rPr>
        <w:lastRenderedPageBreak/>
        <w:t>едноседмичен срок преди насроченото съдебно заседание съгласно чл. 199 от ГПК. Често вещите лица подават молби, че са служебно ангажирани и не са могли да изготвят експертизите. Горното важи особено за случаи, които ангажираното вещо лице - специалист, е в области в които няма голям избор за замяна. Проблем е и при гражданските дела, които се разглеждат като бързи производства, съгласно чл. 310 и следващите от ГПК. Предвид невъзможността тези процесуални действия да се развият в срокове се налага провеждане на второ съдебно заседание.</w:t>
      </w:r>
    </w:p>
    <w:p w:rsidR="00191A6F" w:rsidRPr="0027519D" w:rsidRDefault="00191A6F" w:rsidP="00191A6F">
      <w:pPr>
        <w:ind w:firstLine="709"/>
        <w:jc w:val="both"/>
        <w:rPr>
          <w:rFonts w:ascii="Verdana" w:hAnsi="Verdana"/>
        </w:rPr>
      </w:pPr>
    </w:p>
    <w:p w:rsidR="00191A6F" w:rsidRDefault="00191A6F" w:rsidP="00191A6F">
      <w:pPr>
        <w:ind w:firstLine="709"/>
        <w:jc w:val="both"/>
        <w:rPr>
          <w:rFonts w:ascii="Verdana" w:hAnsi="Verdana"/>
        </w:rPr>
      </w:pPr>
      <w:r w:rsidRPr="0027519D">
        <w:rPr>
          <w:rFonts w:ascii="Verdana" w:hAnsi="Verdana"/>
        </w:rPr>
        <w:t xml:space="preserve">Основни причини за нерешаване на наказателните дела в тримесечния срок са: неявяване на подсъдим или свидетел, искания направени от подсъдими в съдебно заседание за отлагане на делото за упълномощаване на защитник, искания от </w:t>
      </w:r>
      <w:proofErr w:type="spellStart"/>
      <w:r w:rsidRPr="0027519D">
        <w:rPr>
          <w:rFonts w:ascii="Verdana" w:hAnsi="Verdana"/>
        </w:rPr>
        <w:t>пълномощниците</w:t>
      </w:r>
      <w:proofErr w:type="spellEnd"/>
      <w:r w:rsidRPr="0027519D">
        <w:rPr>
          <w:rFonts w:ascii="Verdana" w:hAnsi="Verdana"/>
        </w:rPr>
        <w:t xml:space="preserve"> на подсъдимите за отсрочване на заседания, поради служебна ангажираност по дела пред други съдилища, за назначаване на експертизи, както и постъпване на обвинителен акт и образуване на дела непосредствено преди или по време на съдебната ваканция.</w:t>
      </w:r>
    </w:p>
    <w:p w:rsidR="00191A6F" w:rsidRDefault="00191A6F" w:rsidP="00191A6F">
      <w:pPr>
        <w:jc w:val="both"/>
        <w:rPr>
          <w:rFonts w:ascii="Verdana" w:hAnsi="Verdana"/>
          <w:b/>
          <w:u w:val="single"/>
        </w:rPr>
      </w:pPr>
    </w:p>
    <w:p w:rsidR="00191A6F" w:rsidRPr="00DE4BE4" w:rsidRDefault="00191A6F" w:rsidP="00DE4BE4">
      <w:pPr>
        <w:ind w:firstLine="709"/>
        <w:jc w:val="both"/>
        <w:rPr>
          <w:rFonts w:ascii="Verdana" w:hAnsi="Verdana"/>
          <w:b/>
          <w:u w:val="single"/>
        </w:rPr>
      </w:pPr>
      <w:r w:rsidRPr="00CC508F">
        <w:rPr>
          <w:rFonts w:ascii="Verdana" w:hAnsi="Verdana"/>
          <w:b/>
          <w:u w:val="single"/>
        </w:rPr>
        <w:t>РС</w:t>
      </w:r>
      <w:r>
        <w:rPr>
          <w:rFonts w:ascii="Verdana" w:hAnsi="Verdana"/>
          <w:b/>
          <w:u w:val="single"/>
        </w:rPr>
        <w:t xml:space="preserve"> </w:t>
      </w:r>
      <w:r w:rsidRPr="00CC508F">
        <w:rPr>
          <w:rFonts w:ascii="Verdana" w:hAnsi="Verdana"/>
          <w:b/>
          <w:u w:val="single"/>
        </w:rPr>
        <w:t>- Мадан</w:t>
      </w:r>
    </w:p>
    <w:p w:rsidR="00191A6F" w:rsidRPr="0027519D" w:rsidRDefault="00191A6F" w:rsidP="00191A6F">
      <w:pPr>
        <w:pStyle w:val="a4"/>
        <w:ind w:left="0" w:firstLine="709"/>
        <w:jc w:val="both"/>
        <w:rPr>
          <w:rFonts w:ascii="Verdana" w:hAnsi="Verdana"/>
          <w:spacing w:val="-3"/>
        </w:rPr>
      </w:pPr>
      <w:r w:rsidRPr="0027519D">
        <w:rPr>
          <w:rFonts w:ascii="Verdana" w:hAnsi="Verdana"/>
          <w:spacing w:val="-3"/>
        </w:rPr>
        <w:t>Проблемите в приложението на процесуалните закони - ГПК, АПК и НПК.</w:t>
      </w:r>
    </w:p>
    <w:p w:rsidR="00191A6F" w:rsidRPr="0027519D" w:rsidRDefault="00191A6F" w:rsidP="00191A6F">
      <w:pPr>
        <w:pStyle w:val="a4"/>
        <w:ind w:left="0" w:firstLine="709"/>
        <w:jc w:val="both"/>
        <w:rPr>
          <w:rFonts w:ascii="Verdana" w:hAnsi="Verdana"/>
          <w:b/>
          <w:spacing w:val="-3"/>
        </w:rPr>
      </w:pPr>
      <w:r w:rsidRPr="0027519D">
        <w:rPr>
          <w:rFonts w:ascii="Verdana" w:hAnsi="Verdana"/>
          <w:b/>
          <w:spacing w:val="-3"/>
        </w:rPr>
        <w:t>Във връзка с призоваване на страни и участници по гр.дела:</w:t>
      </w:r>
    </w:p>
    <w:p w:rsidR="00191A6F" w:rsidRPr="0027519D" w:rsidRDefault="00191A6F" w:rsidP="00191A6F">
      <w:pPr>
        <w:pStyle w:val="a4"/>
        <w:ind w:left="0" w:firstLine="709"/>
        <w:jc w:val="both"/>
        <w:rPr>
          <w:rFonts w:ascii="Verdana" w:hAnsi="Verdana"/>
          <w:spacing w:val="-3"/>
        </w:rPr>
      </w:pPr>
      <w:r w:rsidRPr="0027519D">
        <w:rPr>
          <w:rFonts w:ascii="Verdana" w:hAnsi="Verdana"/>
          <w:spacing w:val="-3"/>
        </w:rPr>
        <w:t xml:space="preserve">По дела по Закона за закрила на детето: трудности при призоваване на биологичния родител /в повечето случаи майка/ по дела образувани по Закона за закрила на детето. Въпреки съдействието на ДСП – Мадан и предоставените от тях данни и координати - адреси по местоживеене, телефони за контакти и др. е невъзможно да бъдат открити и призовани за съдебното заседание биологичните родители, чието участие в процеса е задължително. </w:t>
      </w:r>
    </w:p>
    <w:p w:rsidR="00191A6F" w:rsidRPr="0027519D" w:rsidRDefault="00191A6F" w:rsidP="00191A6F">
      <w:pPr>
        <w:pStyle w:val="a4"/>
        <w:ind w:left="0" w:firstLine="709"/>
        <w:jc w:val="both"/>
        <w:rPr>
          <w:rFonts w:ascii="Verdana" w:hAnsi="Verdana"/>
          <w:spacing w:val="-3"/>
        </w:rPr>
      </w:pPr>
      <w:r w:rsidRPr="0027519D">
        <w:rPr>
          <w:rFonts w:ascii="Verdana" w:hAnsi="Verdana"/>
          <w:spacing w:val="-3"/>
        </w:rPr>
        <w:t xml:space="preserve">Отлагане на дела по обективни причини: </w:t>
      </w:r>
    </w:p>
    <w:p w:rsidR="00191A6F" w:rsidRPr="0027519D" w:rsidRDefault="00191A6F" w:rsidP="00191A6F">
      <w:pPr>
        <w:pStyle w:val="a4"/>
        <w:ind w:left="0" w:firstLine="709"/>
        <w:jc w:val="both"/>
        <w:rPr>
          <w:rFonts w:ascii="Verdana" w:hAnsi="Verdana"/>
          <w:spacing w:val="-3"/>
        </w:rPr>
      </w:pPr>
      <w:r w:rsidRPr="0027519D">
        <w:rPr>
          <w:rFonts w:ascii="Verdana" w:hAnsi="Verdana"/>
          <w:spacing w:val="-3"/>
        </w:rPr>
        <w:t xml:space="preserve">През отчетния период основната причина за отлагане на делата е  създадената в страната е извънредната епидемична обстановка породила необходимостта от </w:t>
      </w:r>
      <w:proofErr w:type="spellStart"/>
      <w:r w:rsidRPr="0027519D">
        <w:rPr>
          <w:rFonts w:ascii="Verdana" w:hAnsi="Verdana"/>
          <w:spacing w:val="-3"/>
        </w:rPr>
        <w:t>пренасрочване</w:t>
      </w:r>
      <w:proofErr w:type="spellEnd"/>
      <w:r w:rsidRPr="0027519D">
        <w:rPr>
          <w:rFonts w:ascii="Verdana" w:hAnsi="Verdana"/>
          <w:spacing w:val="-3"/>
        </w:rPr>
        <w:t xml:space="preserve"> и отлагане на делата, по молби на страни и процесуални представители за настъпило заболяване от COVID-19 или поставени под карантина при контакт с болен от COVID-19. </w:t>
      </w:r>
    </w:p>
    <w:p w:rsidR="00191A6F" w:rsidRPr="0027519D" w:rsidRDefault="00191A6F" w:rsidP="00191A6F">
      <w:pPr>
        <w:pStyle w:val="a4"/>
        <w:ind w:left="0" w:firstLine="709"/>
        <w:jc w:val="both"/>
        <w:rPr>
          <w:rFonts w:ascii="Verdana" w:hAnsi="Verdana"/>
          <w:spacing w:val="-3"/>
        </w:rPr>
      </w:pPr>
    </w:p>
    <w:p w:rsidR="00191A6F" w:rsidRPr="0027519D" w:rsidRDefault="00191A6F" w:rsidP="00191A6F">
      <w:pPr>
        <w:pStyle w:val="a4"/>
        <w:ind w:left="0" w:firstLine="709"/>
        <w:jc w:val="both"/>
        <w:rPr>
          <w:rFonts w:ascii="Verdana" w:hAnsi="Verdana"/>
          <w:spacing w:val="-3"/>
        </w:rPr>
      </w:pPr>
      <w:r w:rsidRPr="0027519D">
        <w:rPr>
          <w:rFonts w:ascii="Verdana" w:hAnsi="Verdana"/>
          <w:spacing w:val="-3"/>
        </w:rPr>
        <w:t xml:space="preserve">Невъзможност за призоваване в кратък срок или когато постоянния адрес е извън съдебния район. Забавяне се наблюдава при връщане на съдебните книжа при изпращането им за връчване до Бюро призовки при РС-София, което налага насрочване на делото за по-дълъг срок. Въпреки, че бяха разпратени уведомителни писма до </w:t>
      </w:r>
      <w:proofErr w:type="spellStart"/>
      <w:r w:rsidRPr="0027519D">
        <w:rPr>
          <w:rFonts w:ascii="Verdana" w:hAnsi="Verdana"/>
          <w:spacing w:val="-3"/>
        </w:rPr>
        <w:t>връчителите</w:t>
      </w:r>
      <w:proofErr w:type="spellEnd"/>
      <w:r w:rsidRPr="0027519D">
        <w:rPr>
          <w:rFonts w:ascii="Verdana" w:hAnsi="Verdana"/>
          <w:spacing w:val="-3"/>
        </w:rPr>
        <w:t xml:space="preserve"> на съдебни книжа от района на РС – Мадан и беше разяснен реда и начина на връчване и оформяне на съдебните книжа, все още се срещат затруднения и нередности при оформяте на връщаните отрязъци, което налага допълнително съдът да дава указания на </w:t>
      </w:r>
      <w:proofErr w:type="spellStart"/>
      <w:r w:rsidRPr="0027519D">
        <w:rPr>
          <w:rFonts w:ascii="Verdana" w:hAnsi="Verdana"/>
          <w:spacing w:val="-3"/>
        </w:rPr>
        <w:t>връчителите</w:t>
      </w:r>
      <w:proofErr w:type="spellEnd"/>
      <w:r w:rsidRPr="0027519D">
        <w:rPr>
          <w:rFonts w:ascii="Verdana" w:hAnsi="Verdana"/>
          <w:spacing w:val="-3"/>
        </w:rPr>
        <w:t xml:space="preserve">. Несвоевременното връщане на съдебните книжа възпрепятства извършването на </w:t>
      </w:r>
      <w:proofErr w:type="spellStart"/>
      <w:r w:rsidRPr="0027519D">
        <w:rPr>
          <w:rFonts w:ascii="Verdana" w:hAnsi="Verdana"/>
          <w:spacing w:val="-3"/>
        </w:rPr>
        <w:t>последващи</w:t>
      </w:r>
      <w:proofErr w:type="spellEnd"/>
      <w:r w:rsidRPr="0027519D">
        <w:rPr>
          <w:rFonts w:ascii="Verdana" w:hAnsi="Verdana"/>
          <w:spacing w:val="-3"/>
        </w:rPr>
        <w:t xml:space="preserve"> процесуални действия по делата. </w:t>
      </w:r>
    </w:p>
    <w:p w:rsidR="00191A6F" w:rsidRPr="0027519D" w:rsidRDefault="00191A6F" w:rsidP="00191A6F">
      <w:pPr>
        <w:pStyle w:val="a4"/>
        <w:ind w:left="0" w:firstLine="709"/>
        <w:jc w:val="both"/>
        <w:rPr>
          <w:rFonts w:ascii="Verdana" w:hAnsi="Verdana"/>
          <w:spacing w:val="-3"/>
        </w:rPr>
      </w:pPr>
      <w:r w:rsidRPr="0027519D">
        <w:rPr>
          <w:rFonts w:ascii="Verdana" w:hAnsi="Verdana"/>
          <w:spacing w:val="-3"/>
        </w:rPr>
        <w:lastRenderedPageBreak/>
        <w:t xml:space="preserve">Други причини за отлагане на гражданските дела: откази на вещи лица-експерти да изготвят възложените им експертизи с посочване на обективни причини, което води до определяне/замяна на вещо лице;  конституиране на нови страни и трудности с тяхното призоваване или връчване на съдебни книжа; предявяване на допълнителни искове в гражданското производство; невнасяне в определените срокове на депозитите за вещите лица и призоваването на свидетели и др. Забавяне на гражданските производства има и при наличие на основание за назначаване на особен представител. </w:t>
      </w:r>
    </w:p>
    <w:p w:rsidR="00191A6F" w:rsidRPr="0027519D" w:rsidRDefault="00191A6F" w:rsidP="00191A6F">
      <w:pPr>
        <w:pStyle w:val="a4"/>
        <w:ind w:left="0" w:firstLine="709"/>
        <w:jc w:val="both"/>
        <w:rPr>
          <w:rFonts w:ascii="Verdana" w:hAnsi="Verdana"/>
          <w:spacing w:val="-3"/>
        </w:rPr>
      </w:pPr>
      <w:r w:rsidRPr="0027519D">
        <w:rPr>
          <w:rFonts w:ascii="Verdana" w:hAnsi="Verdana"/>
          <w:spacing w:val="-3"/>
        </w:rPr>
        <w:t xml:space="preserve">В </w:t>
      </w:r>
      <w:proofErr w:type="spellStart"/>
      <w:r w:rsidRPr="0027519D">
        <w:rPr>
          <w:rFonts w:ascii="Verdana" w:hAnsi="Verdana"/>
          <w:spacing w:val="-3"/>
        </w:rPr>
        <w:t>делбените</w:t>
      </w:r>
      <w:proofErr w:type="spellEnd"/>
      <w:r w:rsidRPr="0027519D">
        <w:rPr>
          <w:rFonts w:ascii="Verdana" w:hAnsi="Verdana"/>
          <w:spacing w:val="-3"/>
        </w:rPr>
        <w:t xml:space="preserve"> производства, които се отличават с най-голяма продължителност,  наред с изтъкнатите причини за забавяне на производството са и извършването на определени действия, свързани с получаване на становища от административни органи, гл.архитект на общината, извършването на експертизи и т.н. В много случаи производствата по делбите се спират до решаване с влязъл съдебен акт по </w:t>
      </w:r>
      <w:proofErr w:type="spellStart"/>
      <w:r w:rsidRPr="0027519D">
        <w:rPr>
          <w:rFonts w:ascii="Verdana" w:hAnsi="Verdana"/>
          <w:spacing w:val="-3"/>
        </w:rPr>
        <w:t>преюдициален</w:t>
      </w:r>
      <w:proofErr w:type="spellEnd"/>
      <w:r w:rsidRPr="0027519D">
        <w:rPr>
          <w:rFonts w:ascii="Verdana" w:hAnsi="Verdana"/>
          <w:spacing w:val="-3"/>
        </w:rPr>
        <w:t xml:space="preserve"> спор.</w:t>
      </w:r>
    </w:p>
    <w:p w:rsidR="00191A6F" w:rsidRPr="0027519D" w:rsidRDefault="00191A6F" w:rsidP="00191A6F">
      <w:pPr>
        <w:pStyle w:val="a4"/>
        <w:ind w:left="0" w:firstLine="709"/>
        <w:jc w:val="both"/>
        <w:rPr>
          <w:rFonts w:ascii="Verdana" w:hAnsi="Verdana"/>
          <w:spacing w:val="-3"/>
        </w:rPr>
      </w:pPr>
      <w:r w:rsidRPr="0027519D">
        <w:rPr>
          <w:rFonts w:ascii="Verdana" w:hAnsi="Verdana"/>
          <w:spacing w:val="-3"/>
        </w:rPr>
        <w:t>В производствата по чл.200 КТ причина за отлагане на гражданските дела е и необходимостта от назначаване на комплексни съдебни експертизи, вещите лица по които са експерти от различна сфера на дейност и невъзможността им да работят в екип довежда до затруднения в изготвяне на поставената им обща задача.</w:t>
      </w:r>
    </w:p>
    <w:p w:rsidR="00191A6F" w:rsidRPr="0027519D" w:rsidRDefault="00191A6F" w:rsidP="00191A6F">
      <w:pPr>
        <w:pStyle w:val="a4"/>
        <w:ind w:left="0" w:firstLine="709"/>
        <w:jc w:val="both"/>
        <w:rPr>
          <w:rFonts w:ascii="Verdana" w:hAnsi="Verdana"/>
          <w:b/>
          <w:spacing w:val="-3"/>
        </w:rPr>
      </w:pPr>
      <w:r w:rsidRPr="0027519D">
        <w:rPr>
          <w:rFonts w:ascii="Verdana" w:hAnsi="Verdana"/>
          <w:b/>
          <w:spacing w:val="-3"/>
        </w:rPr>
        <w:t>Проблеми по приложение на НПК:</w:t>
      </w:r>
    </w:p>
    <w:p w:rsidR="00191A6F" w:rsidRPr="0027519D" w:rsidRDefault="00191A6F" w:rsidP="00191A6F">
      <w:pPr>
        <w:pStyle w:val="a4"/>
        <w:ind w:left="0" w:firstLine="709"/>
        <w:jc w:val="both"/>
        <w:rPr>
          <w:rFonts w:ascii="Verdana" w:hAnsi="Verdana"/>
          <w:spacing w:val="-3"/>
        </w:rPr>
      </w:pPr>
      <w:r w:rsidRPr="0027519D">
        <w:rPr>
          <w:rFonts w:ascii="Verdana" w:hAnsi="Verdana"/>
          <w:spacing w:val="-3"/>
        </w:rPr>
        <w:t>Отлагане на заседанията по НОХ дела се налага при:</w:t>
      </w:r>
    </w:p>
    <w:p w:rsidR="00191A6F" w:rsidRPr="0027519D" w:rsidRDefault="00191A6F" w:rsidP="00191A6F">
      <w:pPr>
        <w:pStyle w:val="a4"/>
        <w:ind w:left="0" w:firstLine="709"/>
        <w:jc w:val="both"/>
        <w:rPr>
          <w:rFonts w:ascii="Verdana" w:hAnsi="Verdana"/>
          <w:spacing w:val="-3"/>
        </w:rPr>
      </w:pPr>
      <w:r w:rsidRPr="0027519D">
        <w:rPr>
          <w:rFonts w:ascii="Verdana" w:hAnsi="Verdana"/>
          <w:spacing w:val="-3"/>
        </w:rPr>
        <w:t>- неявяване на защитници/</w:t>
      </w:r>
      <w:proofErr w:type="spellStart"/>
      <w:r w:rsidRPr="0027519D">
        <w:rPr>
          <w:rFonts w:ascii="Verdana" w:hAnsi="Verdana"/>
          <w:spacing w:val="-3"/>
        </w:rPr>
        <w:t>повереници</w:t>
      </w:r>
      <w:proofErr w:type="spellEnd"/>
      <w:r w:rsidRPr="0027519D">
        <w:rPr>
          <w:rFonts w:ascii="Verdana" w:hAnsi="Verdana"/>
          <w:spacing w:val="-3"/>
        </w:rPr>
        <w:t xml:space="preserve">, най-често поради служебна ангажираност по други производства; неявяване на свидетели, експерти, както и такива извън територията на съда, назначаване на служебен защитник. </w:t>
      </w:r>
    </w:p>
    <w:p w:rsidR="00191A6F" w:rsidRPr="0027519D" w:rsidRDefault="00191A6F" w:rsidP="00191A6F">
      <w:pPr>
        <w:pStyle w:val="a4"/>
        <w:ind w:left="0" w:firstLine="709"/>
        <w:jc w:val="both"/>
        <w:rPr>
          <w:rFonts w:ascii="Verdana" w:hAnsi="Verdana"/>
          <w:spacing w:val="-3"/>
        </w:rPr>
      </w:pPr>
      <w:r w:rsidRPr="0027519D">
        <w:rPr>
          <w:rFonts w:ascii="Verdana" w:hAnsi="Verdana"/>
          <w:spacing w:val="-3"/>
        </w:rPr>
        <w:t xml:space="preserve">- несвоевременна организация на адвокатската защита от страна на подсъдимите, с ангажиране на договорна защита непосредствено преди съдебно заседание или отправяне на искане за назначаване на служебен защитник в разпоредително съдебно заседание; </w:t>
      </w:r>
    </w:p>
    <w:p w:rsidR="00191A6F" w:rsidRPr="0027519D" w:rsidRDefault="00191A6F" w:rsidP="00191A6F">
      <w:pPr>
        <w:pStyle w:val="a4"/>
        <w:ind w:left="0" w:firstLine="709"/>
        <w:jc w:val="both"/>
        <w:rPr>
          <w:rFonts w:ascii="Verdana" w:hAnsi="Verdana"/>
          <w:spacing w:val="-3"/>
        </w:rPr>
      </w:pPr>
      <w:r w:rsidRPr="0027519D">
        <w:rPr>
          <w:rFonts w:ascii="Verdana" w:hAnsi="Verdana"/>
          <w:spacing w:val="-3"/>
        </w:rPr>
        <w:t>- по искане на защитник по образувано НОХ дело, същото е спряно до възстановяване на подсъдимия по здравословни причини извън предмета на делото, които са поставили в невъзможност лицето да се яви в съдебна зала.</w:t>
      </w:r>
    </w:p>
    <w:p w:rsidR="00191A6F" w:rsidRPr="0027519D" w:rsidRDefault="00191A6F" w:rsidP="00191A6F">
      <w:pPr>
        <w:pStyle w:val="a4"/>
        <w:ind w:left="0" w:firstLine="709"/>
        <w:jc w:val="both"/>
        <w:rPr>
          <w:rFonts w:ascii="Verdana" w:hAnsi="Verdana"/>
          <w:spacing w:val="-3"/>
        </w:rPr>
      </w:pPr>
      <w:r w:rsidRPr="0027519D">
        <w:rPr>
          <w:rFonts w:ascii="Verdana" w:hAnsi="Verdana"/>
          <w:spacing w:val="-3"/>
        </w:rPr>
        <w:t>По отношение на делата за принудителни медицински мерки следва да се отчетат затрудненията във връзка със задължителното изслушване на съдебно-психиатрична експертиза, поради ограничения брой психиатри в областта.</w:t>
      </w:r>
    </w:p>
    <w:p w:rsidR="00191A6F" w:rsidRDefault="00191A6F" w:rsidP="00191A6F">
      <w:pPr>
        <w:pStyle w:val="a4"/>
        <w:ind w:left="0" w:firstLine="709"/>
        <w:jc w:val="both"/>
        <w:rPr>
          <w:rFonts w:ascii="Verdana" w:hAnsi="Verdana"/>
          <w:szCs w:val="28"/>
        </w:rPr>
      </w:pPr>
      <w:r w:rsidRPr="0027519D">
        <w:rPr>
          <w:rFonts w:ascii="Verdana" w:hAnsi="Verdana"/>
          <w:spacing w:val="-3"/>
        </w:rPr>
        <w:t xml:space="preserve">По наказателните дела от административен характер – забавяне в разглеждането им е свързано с направени искания за прилагане на преписки, снабдяване с писмени доказателства, неявяване на </w:t>
      </w:r>
      <w:proofErr w:type="spellStart"/>
      <w:r w:rsidRPr="0027519D">
        <w:rPr>
          <w:rFonts w:ascii="Verdana" w:hAnsi="Verdana"/>
          <w:spacing w:val="-3"/>
        </w:rPr>
        <w:t>актосъставители</w:t>
      </w:r>
      <w:proofErr w:type="spellEnd"/>
      <w:r w:rsidRPr="0027519D">
        <w:rPr>
          <w:rFonts w:ascii="Verdana" w:hAnsi="Verdana"/>
          <w:spacing w:val="-3"/>
        </w:rPr>
        <w:t xml:space="preserve"> и свидетели, както и изброените по-горе причини във връзка с призоваването на участниците в процеса.</w:t>
      </w:r>
      <w:r w:rsidRPr="00066A2E">
        <w:rPr>
          <w:rFonts w:ascii="Verdana" w:hAnsi="Verdana"/>
          <w:szCs w:val="28"/>
        </w:rPr>
        <w:t xml:space="preserve"> </w:t>
      </w:r>
    </w:p>
    <w:p w:rsidR="00191A6F" w:rsidRDefault="00191A6F" w:rsidP="00191A6F">
      <w:pPr>
        <w:pStyle w:val="a4"/>
        <w:ind w:left="0" w:firstLine="709"/>
        <w:jc w:val="both"/>
        <w:rPr>
          <w:rFonts w:ascii="Verdana" w:hAnsi="Verdana"/>
          <w:szCs w:val="28"/>
        </w:rPr>
      </w:pPr>
    </w:p>
    <w:p w:rsidR="000B3AF4" w:rsidRDefault="000B3AF4" w:rsidP="00191A6F">
      <w:pPr>
        <w:pStyle w:val="a4"/>
        <w:ind w:left="0" w:firstLine="709"/>
        <w:jc w:val="both"/>
        <w:rPr>
          <w:rFonts w:ascii="Verdana" w:hAnsi="Verdana"/>
          <w:szCs w:val="28"/>
        </w:rPr>
      </w:pPr>
    </w:p>
    <w:p w:rsidR="000B3AF4" w:rsidRDefault="000B3AF4" w:rsidP="00191A6F">
      <w:pPr>
        <w:pStyle w:val="a4"/>
        <w:ind w:left="0" w:firstLine="709"/>
        <w:jc w:val="both"/>
        <w:rPr>
          <w:rFonts w:ascii="Verdana" w:hAnsi="Verdana"/>
          <w:szCs w:val="28"/>
        </w:rPr>
      </w:pPr>
    </w:p>
    <w:p w:rsidR="000B3AF4" w:rsidRDefault="000B3AF4" w:rsidP="00191A6F">
      <w:pPr>
        <w:pStyle w:val="a4"/>
        <w:ind w:left="0" w:firstLine="709"/>
        <w:jc w:val="both"/>
        <w:rPr>
          <w:rFonts w:ascii="Verdana" w:hAnsi="Verdana"/>
          <w:szCs w:val="28"/>
        </w:rPr>
      </w:pPr>
    </w:p>
    <w:p w:rsidR="000B3AF4" w:rsidRDefault="000B3AF4" w:rsidP="00191A6F">
      <w:pPr>
        <w:pStyle w:val="a4"/>
        <w:ind w:left="0" w:firstLine="709"/>
        <w:jc w:val="both"/>
        <w:rPr>
          <w:rFonts w:ascii="Verdana" w:hAnsi="Verdana"/>
          <w:szCs w:val="28"/>
        </w:rPr>
      </w:pPr>
    </w:p>
    <w:p w:rsidR="000B3AF4" w:rsidRDefault="000B3AF4" w:rsidP="00191A6F">
      <w:pPr>
        <w:pStyle w:val="a4"/>
        <w:ind w:left="0" w:firstLine="709"/>
        <w:jc w:val="both"/>
        <w:rPr>
          <w:rFonts w:ascii="Verdana" w:hAnsi="Verdana"/>
          <w:szCs w:val="28"/>
        </w:rPr>
      </w:pPr>
    </w:p>
    <w:p w:rsidR="00EF12F2" w:rsidRPr="000B3AF4" w:rsidRDefault="00EF12F2" w:rsidP="00EF12F2">
      <w:pPr>
        <w:ind w:firstLine="709"/>
        <w:jc w:val="both"/>
        <w:rPr>
          <w:rFonts w:ascii="Verdana" w:hAnsi="Verdana"/>
          <w:b/>
          <w:u w:val="single"/>
        </w:rPr>
      </w:pPr>
      <w:r w:rsidRPr="000B3AF4">
        <w:rPr>
          <w:rFonts w:ascii="Verdana" w:hAnsi="Verdana"/>
          <w:b/>
          <w:u w:val="single"/>
        </w:rPr>
        <w:lastRenderedPageBreak/>
        <w:t>Х. ЗАКЛЮЧИТЕЛНИ   ИЗВОДИ</w:t>
      </w:r>
    </w:p>
    <w:p w:rsidR="00EF12F2" w:rsidRPr="000B3AF4" w:rsidRDefault="00EF12F2" w:rsidP="00EF12F2">
      <w:pPr>
        <w:ind w:firstLine="709"/>
        <w:jc w:val="both"/>
        <w:rPr>
          <w:rFonts w:ascii="Verdana" w:hAnsi="Verdana"/>
          <w:b/>
          <w:u w:val="single"/>
        </w:rPr>
      </w:pPr>
    </w:p>
    <w:p w:rsidR="00EF12F2" w:rsidRPr="000B3AF4" w:rsidRDefault="00EF12F2" w:rsidP="00EF12F2">
      <w:pPr>
        <w:ind w:firstLine="709"/>
        <w:jc w:val="both"/>
        <w:rPr>
          <w:rFonts w:ascii="Verdana" w:hAnsi="Verdana" w:cs="Arial"/>
        </w:rPr>
      </w:pPr>
      <w:r w:rsidRPr="000B3AF4">
        <w:rPr>
          <w:rFonts w:ascii="Verdana" w:hAnsi="Verdana" w:cs="Arial"/>
        </w:rPr>
        <w:t>Изложеното в доклада за работата на ОС-Смолян и Районните съдилища  показва достигнатото от магистрати и съдебни служители през 20</w:t>
      </w:r>
      <w:r w:rsidR="000B3AF4">
        <w:rPr>
          <w:rFonts w:ascii="Verdana" w:hAnsi="Verdana" w:cs="Arial"/>
          <w:lang w:val="en-US"/>
        </w:rPr>
        <w:t>2</w:t>
      </w:r>
      <w:r w:rsidR="000B3AF4">
        <w:rPr>
          <w:rFonts w:ascii="Verdana" w:hAnsi="Verdana" w:cs="Arial"/>
        </w:rPr>
        <w:t>1</w:t>
      </w:r>
      <w:r w:rsidRPr="000B3AF4">
        <w:rPr>
          <w:rFonts w:ascii="Verdana" w:hAnsi="Verdana" w:cs="Arial"/>
        </w:rPr>
        <w:t xml:space="preserve"> година. </w:t>
      </w:r>
    </w:p>
    <w:p w:rsidR="00EF12F2" w:rsidRPr="000B3AF4" w:rsidRDefault="00EF12F2" w:rsidP="00EF12F2">
      <w:pPr>
        <w:ind w:firstLine="709"/>
        <w:jc w:val="both"/>
        <w:rPr>
          <w:rFonts w:ascii="Verdana" w:hAnsi="Verdana" w:cs="Arial"/>
        </w:rPr>
      </w:pPr>
      <w:r w:rsidRPr="000B3AF4">
        <w:rPr>
          <w:rFonts w:ascii="Verdana" w:hAnsi="Verdana" w:cs="Arial"/>
        </w:rPr>
        <w:t>От анализа на данните е видно, че съдиите и служителите са работили сериозно и отговорно. Постигнатите резултати за 20</w:t>
      </w:r>
      <w:r w:rsidR="000B3AF4">
        <w:rPr>
          <w:rFonts w:ascii="Verdana" w:hAnsi="Verdana" w:cs="Arial"/>
          <w:lang w:val="en-US"/>
        </w:rPr>
        <w:t>2</w:t>
      </w:r>
      <w:r w:rsidR="000B3AF4">
        <w:rPr>
          <w:rFonts w:ascii="Verdana" w:hAnsi="Verdana" w:cs="Arial"/>
        </w:rPr>
        <w:t>1</w:t>
      </w:r>
      <w:r w:rsidRPr="000B3AF4">
        <w:rPr>
          <w:rFonts w:ascii="Verdana" w:hAnsi="Verdana" w:cs="Arial"/>
        </w:rPr>
        <w:t xml:space="preserve"> година са плод на общите им усилия, поради което заслужават висока оценка за работата си.</w:t>
      </w:r>
    </w:p>
    <w:p w:rsidR="00EF12F2" w:rsidRPr="000B3AF4" w:rsidRDefault="00EF12F2" w:rsidP="00EF12F2">
      <w:pPr>
        <w:ind w:firstLine="709"/>
        <w:jc w:val="both"/>
        <w:rPr>
          <w:rFonts w:ascii="Verdana" w:hAnsi="Verdana" w:cs="Arial"/>
        </w:rPr>
      </w:pPr>
      <w:r w:rsidRPr="000B3AF4">
        <w:rPr>
          <w:rFonts w:ascii="Verdana" w:hAnsi="Verdana" w:cs="Arial"/>
        </w:rPr>
        <w:t>Следва да отбележим, че през</w:t>
      </w:r>
      <w:r w:rsidR="000B3AF4">
        <w:rPr>
          <w:rFonts w:ascii="Verdana" w:hAnsi="Verdana" w:cs="Arial"/>
        </w:rPr>
        <w:t xml:space="preserve"> първото полугодие на</w:t>
      </w:r>
      <w:r w:rsidRPr="000B3AF4">
        <w:rPr>
          <w:rFonts w:ascii="Verdana" w:hAnsi="Verdana" w:cs="Arial"/>
        </w:rPr>
        <w:t xml:space="preserve"> отчетната година непрекъснато са командировани съдии от О</w:t>
      </w:r>
      <w:r w:rsidR="000B3AF4">
        <w:rPr>
          <w:rFonts w:ascii="Verdana" w:hAnsi="Verdana" w:cs="Arial"/>
        </w:rPr>
        <w:t xml:space="preserve">С-Смолян  в  РС-Мадан. </w:t>
      </w:r>
    </w:p>
    <w:p w:rsidR="00EF12F2" w:rsidRPr="000B3AF4" w:rsidRDefault="00EF12F2" w:rsidP="00EF12F2">
      <w:pPr>
        <w:ind w:firstLine="709"/>
        <w:jc w:val="both"/>
        <w:rPr>
          <w:rFonts w:ascii="Verdana" w:hAnsi="Verdana" w:cs="Arial"/>
        </w:rPr>
      </w:pPr>
      <w:r w:rsidRPr="000B3AF4">
        <w:rPr>
          <w:rFonts w:ascii="Verdana" w:hAnsi="Verdana" w:cs="Arial"/>
        </w:rPr>
        <w:t xml:space="preserve">Трайна тенденция в Съдебен район - Смолян е приключването на делата в кратки срокове, постановяването в </w:t>
      </w:r>
      <w:proofErr w:type="spellStart"/>
      <w:r w:rsidRPr="000B3AF4">
        <w:rPr>
          <w:rFonts w:ascii="Verdana" w:hAnsi="Verdana" w:cs="Arial"/>
        </w:rPr>
        <w:t>законоустановените</w:t>
      </w:r>
      <w:proofErr w:type="spellEnd"/>
      <w:r w:rsidRPr="000B3AF4">
        <w:rPr>
          <w:rFonts w:ascii="Verdana" w:hAnsi="Verdana" w:cs="Arial"/>
        </w:rPr>
        <w:t xml:space="preserve"> срокове на решенията и качеството на съдебни актове. </w:t>
      </w:r>
    </w:p>
    <w:p w:rsidR="00EF12F2" w:rsidRPr="000B3AF4" w:rsidRDefault="00EF12F2" w:rsidP="00EF12F2">
      <w:pPr>
        <w:ind w:firstLine="709"/>
        <w:jc w:val="both"/>
        <w:rPr>
          <w:rFonts w:ascii="Verdana" w:hAnsi="Verdana" w:cs="Arial"/>
        </w:rPr>
      </w:pPr>
      <w:r w:rsidRPr="000B3AF4">
        <w:rPr>
          <w:rFonts w:ascii="Verdana" w:hAnsi="Verdana" w:cs="Arial"/>
        </w:rPr>
        <w:t>Приоритети, по които през 202</w:t>
      </w:r>
      <w:r w:rsidR="000B3AF4">
        <w:rPr>
          <w:rFonts w:ascii="Verdana" w:hAnsi="Verdana" w:cs="Arial"/>
        </w:rPr>
        <w:t>2</w:t>
      </w:r>
      <w:r w:rsidRPr="000B3AF4">
        <w:rPr>
          <w:rFonts w:ascii="Verdana" w:hAnsi="Verdana" w:cs="Arial"/>
        </w:rPr>
        <w:t xml:space="preserve"> година ежедневно ще работим ще бъдат:</w:t>
      </w:r>
    </w:p>
    <w:p w:rsidR="00EF12F2" w:rsidRPr="000B3AF4" w:rsidRDefault="00EF12F2" w:rsidP="00EF12F2">
      <w:pPr>
        <w:numPr>
          <w:ilvl w:val="0"/>
          <w:numId w:val="31"/>
        </w:numPr>
        <w:ind w:left="0" w:firstLine="1069"/>
        <w:jc w:val="both"/>
        <w:rPr>
          <w:rFonts w:ascii="Verdana" w:hAnsi="Verdana" w:cs="Arial"/>
        </w:rPr>
      </w:pPr>
      <w:r w:rsidRPr="000B3AF4">
        <w:rPr>
          <w:rFonts w:ascii="Verdana" w:hAnsi="Verdana" w:cs="Arial"/>
        </w:rPr>
        <w:t>Запазване качеството на правораздавателната дейност и административните услуги.</w:t>
      </w:r>
    </w:p>
    <w:p w:rsidR="00EF12F2" w:rsidRPr="000B3AF4" w:rsidRDefault="00EF12F2" w:rsidP="00EF12F2">
      <w:pPr>
        <w:numPr>
          <w:ilvl w:val="0"/>
          <w:numId w:val="31"/>
        </w:numPr>
        <w:ind w:left="0" w:firstLine="1069"/>
        <w:jc w:val="both"/>
        <w:rPr>
          <w:rFonts w:ascii="Verdana" w:hAnsi="Verdana" w:cs="Arial"/>
        </w:rPr>
      </w:pPr>
      <w:r w:rsidRPr="000B3AF4">
        <w:rPr>
          <w:rFonts w:ascii="Verdana" w:hAnsi="Verdana" w:cs="Arial"/>
        </w:rPr>
        <w:t>Качествено правосъдие чрез бързина, ефективност и степен на доверие на гражданите към правораздавателната дейност.</w:t>
      </w:r>
    </w:p>
    <w:p w:rsidR="00EF12F2" w:rsidRPr="000B3AF4" w:rsidRDefault="00EF12F2" w:rsidP="00EF12F2">
      <w:pPr>
        <w:numPr>
          <w:ilvl w:val="0"/>
          <w:numId w:val="31"/>
        </w:numPr>
        <w:ind w:left="0" w:firstLine="1058"/>
        <w:jc w:val="both"/>
        <w:rPr>
          <w:rFonts w:ascii="Verdana" w:hAnsi="Verdana" w:cs="Arial"/>
        </w:rPr>
      </w:pPr>
      <w:r w:rsidRPr="000B3AF4">
        <w:rPr>
          <w:rFonts w:ascii="Verdana" w:hAnsi="Verdana" w:cs="Arial"/>
        </w:rPr>
        <w:t>Повишаване нивото на информираност и предоставяните услуги към гражданите.</w:t>
      </w:r>
    </w:p>
    <w:p w:rsidR="00EF12F2" w:rsidRPr="000B3AF4" w:rsidRDefault="00EF12F2" w:rsidP="000B3AF4">
      <w:pPr>
        <w:numPr>
          <w:ilvl w:val="0"/>
          <w:numId w:val="31"/>
        </w:numPr>
        <w:ind w:left="0" w:firstLine="1069"/>
        <w:jc w:val="both"/>
        <w:rPr>
          <w:rFonts w:ascii="Verdana" w:hAnsi="Verdana" w:cs="Arial"/>
        </w:rPr>
      </w:pPr>
      <w:r w:rsidRPr="000B3AF4">
        <w:rPr>
          <w:rFonts w:ascii="Verdana" w:hAnsi="Verdana" w:cs="Arial"/>
        </w:rPr>
        <w:t>Въвеждане на механизми за издигане на общественото доверие в професионализма и почтенос</w:t>
      </w:r>
      <w:r w:rsidR="00F96BC4">
        <w:rPr>
          <w:rFonts w:ascii="Verdana" w:hAnsi="Verdana" w:cs="Arial"/>
        </w:rPr>
        <w:t>т</w:t>
      </w:r>
      <w:r w:rsidRPr="000B3AF4">
        <w:rPr>
          <w:rFonts w:ascii="Verdana" w:hAnsi="Verdana" w:cs="Arial"/>
        </w:rPr>
        <w:t xml:space="preserve">та на съдиите и съдебните служители работещи в съдилищата. </w:t>
      </w:r>
    </w:p>
    <w:p w:rsidR="00EF12F2" w:rsidRPr="000B3AF4" w:rsidRDefault="00EF12F2" w:rsidP="000B3AF4">
      <w:pPr>
        <w:ind w:firstLine="709"/>
        <w:jc w:val="both"/>
        <w:rPr>
          <w:rFonts w:ascii="Verdana" w:hAnsi="Verdana" w:cs="Arial"/>
        </w:rPr>
      </w:pPr>
      <w:r w:rsidRPr="000B3AF4">
        <w:rPr>
          <w:rFonts w:ascii="Verdana" w:hAnsi="Verdana" w:cs="Arial"/>
        </w:rPr>
        <w:t>В заключение искам да изкажа благодарност към всички колеги и съдебни служители за положените усилия и проявената отговорност, без които не бихме пост</w:t>
      </w:r>
      <w:r w:rsidR="000B3AF4">
        <w:rPr>
          <w:rFonts w:ascii="Verdana" w:hAnsi="Verdana" w:cs="Arial"/>
        </w:rPr>
        <w:t xml:space="preserve">игнали тези резултати! </w:t>
      </w:r>
    </w:p>
    <w:p w:rsidR="00EF12F2" w:rsidRPr="000B3AF4" w:rsidRDefault="00EF12F2" w:rsidP="00EF12F2">
      <w:pPr>
        <w:ind w:firstLine="709"/>
        <w:jc w:val="both"/>
        <w:rPr>
          <w:rFonts w:ascii="Verdana" w:hAnsi="Verdana" w:cs="Arial"/>
        </w:rPr>
      </w:pPr>
      <w:r w:rsidRPr="000B3AF4">
        <w:rPr>
          <w:rFonts w:ascii="Verdana" w:hAnsi="Verdana" w:cs="Arial"/>
        </w:rPr>
        <w:t xml:space="preserve">Пожелавам на всички здраве, професионализъм, отговорност и кураж за отстояване на позициите и при посрещане на новите предизвикателства! </w:t>
      </w:r>
    </w:p>
    <w:p w:rsidR="00EF12F2" w:rsidRPr="000B3AF4" w:rsidRDefault="00EF12F2" w:rsidP="00EF12F2">
      <w:pPr>
        <w:ind w:firstLine="709"/>
        <w:jc w:val="both"/>
        <w:rPr>
          <w:rFonts w:ascii="Verdana" w:hAnsi="Verdana" w:cs="Arial"/>
        </w:rPr>
      </w:pPr>
    </w:p>
    <w:p w:rsidR="00EF12F2" w:rsidRPr="000B3AF4" w:rsidRDefault="00EF12F2" w:rsidP="000B3AF4">
      <w:pPr>
        <w:ind w:firstLine="709"/>
        <w:jc w:val="both"/>
        <w:rPr>
          <w:rFonts w:ascii="Verdana" w:hAnsi="Verdana" w:cs="Tahoma"/>
        </w:rPr>
      </w:pPr>
      <w:r w:rsidRPr="000B3AF4">
        <w:rPr>
          <w:rFonts w:ascii="Verdana" w:hAnsi="Verdana" w:cs="Tahoma"/>
          <w:b/>
          <w:u w:val="single"/>
        </w:rPr>
        <w:t>Приложения:</w:t>
      </w:r>
      <w:r w:rsidRPr="000B3AF4">
        <w:rPr>
          <w:rFonts w:ascii="Verdana" w:hAnsi="Verdana" w:cs="Tahoma"/>
        </w:rPr>
        <w:t xml:space="preserve"> Копия от:</w:t>
      </w:r>
    </w:p>
    <w:p w:rsidR="00EF12F2" w:rsidRDefault="00EF12F2" w:rsidP="00EF12F2">
      <w:pPr>
        <w:ind w:firstLine="709"/>
        <w:jc w:val="both"/>
        <w:rPr>
          <w:rFonts w:ascii="Verdana" w:hAnsi="Verdana" w:cs="Tahoma"/>
          <w:sz w:val="20"/>
          <w:szCs w:val="20"/>
        </w:rPr>
      </w:pPr>
      <w:r>
        <w:rPr>
          <w:rFonts w:ascii="Verdana" w:hAnsi="Verdana" w:cs="Tahoma"/>
          <w:sz w:val="20"/>
          <w:szCs w:val="20"/>
        </w:rPr>
        <w:t>Отчет за работата на ОС-Смолян за 20</w:t>
      </w:r>
      <w:r>
        <w:rPr>
          <w:rFonts w:ascii="Verdana" w:hAnsi="Verdana" w:cs="Tahoma"/>
          <w:sz w:val="20"/>
          <w:szCs w:val="20"/>
          <w:lang w:val="en-US"/>
        </w:rPr>
        <w:t>2</w:t>
      </w:r>
      <w:r>
        <w:rPr>
          <w:rFonts w:ascii="Verdana" w:hAnsi="Verdana" w:cs="Tahoma"/>
          <w:sz w:val="20"/>
          <w:szCs w:val="20"/>
        </w:rPr>
        <w:t xml:space="preserve">1 г.; </w:t>
      </w:r>
    </w:p>
    <w:p w:rsidR="00EF12F2" w:rsidRDefault="00EF12F2" w:rsidP="00EF12F2">
      <w:pPr>
        <w:ind w:firstLine="709"/>
        <w:jc w:val="both"/>
        <w:rPr>
          <w:rFonts w:ascii="Verdana" w:hAnsi="Verdana" w:cs="Tahoma"/>
          <w:sz w:val="20"/>
          <w:szCs w:val="20"/>
        </w:rPr>
      </w:pPr>
    </w:p>
    <w:p w:rsidR="00EF12F2" w:rsidRDefault="00EF12F2" w:rsidP="00EF12F2">
      <w:pPr>
        <w:ind w:firstLine="709"/>
        <w:jc w:val="both"/>
        <w:rPr>
          <w:rFonts w:ascii="Verdana" w:hAnsi="Verdana" w:cs="Tahoma"/>
          <w:sz w:val="20"/>
          <w:szCs w:val="20"/>
        </w:rPr>
      </w:pPr>
      <w:r>
        <w:rPr>
          <w:rFonts w:ascii="Verdana" w:hAnsi="Verdana" w:cs="Tahoma"/>
          <w:sz w:val="20"/>
          <w:szCs w:val="20"/>
        </w:rPr>
        <w:t>Отчет по граждански и търговски дела І инстанция на ОС – Смолян за 20</w:t>
      </w:r>
      <w:r>
        <w:rPr>
          <w:rFonts w:ascii="Verdana" w:hAnsi="Verdana" w:cs="Tahoma"/>
          <w:sz w:val="20"/>
          <w:szCs w:val="20"/>
          <w:lang w:val="en-US"/>
        </w:rPr>
        <w:t>2</w:t>
      </w:r>
      <w:r>
        <w:rPr>
          <w:rFonts w:ascii="Verdana" w:hAnsi="Verdana" w:cs="Tahoma"/>
          <w:sz w:val="20"/>
          <w:szCs w:val="20"/>
        </w:rPr>
        <w:t xml:space="preserve">1 г.; </w:t>
      </w:r>
    </w:p>
    <w:p w:rsidR="00EF12F2" w:rsidRDefault="00EF12F2" w:rsidP="00EF12F2">
      <w:pPr>
        <w:ind w:firstLine="709"/>
        <w:jc w:val="both"/>
        <w:rPr>
          <w:rFonts w:ascii="Verdana" w:hAnsi="Verdana" w:cs="Tahoma"/>
          <w:sz w:val="20"/>
          <w:szCs w:val="20"/>
        </w:rPr>
      </w:pPr>
    </w:p>
    <w:p w:rsidR="00EF12F2" w:rsidRDefault="00EF12F2" w:rsidP="00EF12F2">
      <w:pPr>
        <w:ind w:firstLine="709"/>
        <w:jc w:val="both"/>
        <w:rPr>
          <w:rFonts w:ascii="Verdana" w:hAnsi="Verdana" w:cs="Tahoma"/>
          <w:sz w:val="20"/>
          <w:szCs w:val="20"/>
        </w:rPr>
      </w:pPr>
      <w:r>
        <w:rPr>
          <w:rFonts w:ascii="Verdana" w:hAnsi="Verdana" w:cs="Tahoma"/>
          <w:sz w:val="20"/>
          <w:szCs w:val="20"/>
        </w:rPr>
        <w:t>Отчет по граждански дела ІІ инстанция на ОС – Смолян за 20</w:t>
      </w:r>
      <w:r>
        <w:rPr>
          <w:rFonts w:ascii="Verdana" w:hAnsi="Verdana" w:cs="Tahoma"/>
          <w:sz w:val="20"/>
          <w:szCs w:val="20"/>
          <w:lang w:val="en-US"/>
        </w:rPr>
        <w:t>2</w:t>
      </w:r>
      <w:r>
        <w:rPr>
          <w:rFonts w:ascii="Verdana" w:hAnsi="Verdana" w:cs="Tahoma"/>
          <w:sz w:val="20"/>
          <w:szCs w:val="20"/>
        </w:rPr>
        <w:t xml:space="preserve">1 г.; </w:t>
      </w:r>
    </w:p>
    <w:p w:rsidR="00EF12F2" w:rsidRDefault="00EF12F2" w:rsidP="00EF12F2">
      <w:pPr>
        <w:ind w:firstLine="709"/>
        <w:jc w:val="both"/>
        <w:rPr>
          <w:rFonts w:ascii="Verdana" w:hAnsi="Verdana" w:cs="Tahoma"/>
          <w:sz w:val="20"/>
          <w:szCs w:val="20"/>
        </w:rPr>
      </w:pPr>
    </w:p>
    <w:p w:rsidR="00EF12F2" w:rsidRDefault="00EF12F2" w:rsidP="00EF12F2">
      <w:pPr>
        <w:ind w:firstLine="709"/>
        <w:jc w:val="both"/>
        <w:rPr>
          <w:rFonts w:ascii="Verdana" w:hAnsi="Verdana" w:cs="Tahoma"/>
          <w:sz w:val="20"/>
          <w:szCs w:val="20"/>
        </w:rPr>
      </w:pPr>
      <w:r>
        <w:rPr>
          <w:rFonts w:ascii="Verdana" w:hAnsi="Verdana" w:cs="Tahoma"/>
          <w:sz w:val="20"/>
          <w:szCs w:val="20"/>
        </w:rPr>
        <w:t>Отчети по наказателни дела І и ІІ инстанция на ОС – Смолян за 20</w:t>
      </w:r>
      <w:r>
        <w:rPr>
          <w:rFonts w:ascii="Verdana" w:hAnsi="Verdana" w:cs="Tahoma"/>
          <w:sz w:val="20"/>
          <w:szCs w:val="20"/>
          <w:lang w:val="en-US"/>
        </w:rPr>
        <w:t>2</w:t>
      </w:r>
      <w:r>
        <w:rPr>
          <w:rFonts w:ascii="Verdana" w:hAnsi="Verdana" w:cs="Tahoma"/>
          <w:sz w:val="20"/>
          <w:szCs w:val="20"/>
        </w:rPr>
        <w:t xml:space="preserve">1 г.; </w:t>
      </w:r>
    </w:p>
    <w:p w:rsidR="00EF12F2" w:rsidRDefault="00EF12F2" w:rsidP="00EF12F2">
      <w:pPr>
        <w:ind w:firstLine="709"/>
        <w:jc w:val="both"/>
        <w:rPr>
          <w:rFonts w:ascii="Verdana" w:hAnsi="Verdana" w:cs="Tahoma"/>
          <w:sz w:val="20"/>
          <w:szCs w:val="20"/>
        </w:rPr>
      </w:pPr>
    </w:p>
    <w:p w:rsidR="00EF12F2" w:rsidRDefault="00EF12F2" w:rsidP="00EF12F2">
      <w:pPr>
        <w:ind w:firstLine="709"/>
        <w:jc w:val="both"/>
        <w:rPr>
          <w:rFonts w:ascii="Verdana" w:hAnsi="Verdana" w:cs="Tahoma"/>
          <w:sz w:val="20"/>
          <w:szCs w:val="20"/>
        </w:rPr>
      </w:pPr>
      <w:r>
        <w:rPr>
          <w:rFonts w:ascii="Verdana" w:hAnsi="Verdana" w:cs="Tahoma"/>
          <w:sz w:val="20"/>
          <w:szCs w:val="20"/>
        </w:rPr>
        <w:t>Справки за работата на всеки съдия от СОС през 20</w:t>
      </w:r>
      <w:r>
        <w:rPr>
          <w:rFonts w:ascii="Verdana" w:hAnsi="Verdana" w:cs="Tahoma"/>
          <w:sz w:val="20"/>
          <w:szCs w:val="20"/>
          <w:lang w:val="en-US"/>
        </w:rPr>
        <w:t>2</w:t>
      </w:r>
      <w:r>
        <w:rPr>
          <w:rFonts w:ascii="Verdana" w:hAnsi="Verdana" w:cs="Tahoma"/>
          <w:sz w:val="20"/>
          <w:szCs w:val="20"/>
        </w:rPr>
        <w:t xml:space="preserve">1г. по граждански и наказателни дела; </w:t>
      </w:r>
    </w:p>
    <w:p w:rsidR="00EF12F2" w:rsidRDefault="00EF12F2" w:rsidP="00EF12F2">
      <w:pPr>
        <w:ind w:firstLine="709"/>
        <w:jc w:val="both"/>
        <w:rPr>
          <w:rFonts w:ascii="Verdana" w:hAnsi="Verdana" w:cs="Tahoma"/>
          <w:sz w:val="20"/>
          <w:szCs w:val="20"/>
        </w:rPr>
      </w:pPr>
    </w:p>
    <w:p w:rsidR="00EF12F2" w:rsidRDefault="00EF12F2" w:rsidP="00EF12F2">
      <w:pPr>
        <w:ind w:firstLine="709"/>
        <w:jc w:val="both"/>
        <w:rPr>
          <w:rFonts w:ascii="Verdana" w:hAnsi="Verdana" w:cs="Tahoma"/>
          <w:sz w:val="20"/>
          <w:szCs w:val="20"/>
          <w:lang w:val="en-US"/>
        </w:rPr>
      </w:pPr>
      <w:r>
        <w:rPr>
          <w:rFonts w:ascii="Verdana" w:hAnsi="Verdana" w:cs="Tahoma"/>
          <w:sz w:val="20"/>
          <w:szCs w:val="20"/>
        </w:rPr>
        <w:t xml:space="preserve">Справки за резултатите от върнати обжалвани и </w:t>
      </w:r>
      <w:proofErr w:type="spellStart"/>
      <w:r>
        <w:rPr>
          <w:rFonts w:ascii="Verdana" w:hAnsi="Verdana" w:cs="Tahoma"/>
          <w:sz w:val="20"/>
          <w:szCs w:val="20"/>
        </w:rPr>
        <w:t>протестирани</w:t>
      </w:r>
      <w:proofErr w:type="spellEnd"/>
      <w:r>
        <w:rPr>
          <w:rFonts w:ascii="Verdana" w:hAnsi="Verdana" w:cs="Tahoma"/>
          <w:sz w:val="20"/>
          <w:szCs w:val="20"/>
        </w:rPr>
        <w:t xml:space="preserve"> граждански и наказателни дела на съдиите от ОС – Смолян за 20</w:t>
      </w:r>
      <w:r>
        <w:rPr>
          <w:rFonts w:ascii="Verdana" w:hAnsi="Verdana" w:cs="Tahoma"/>
          <w:sz w:val="20"/>
          <w:szCs w:val="20"/>
          <w:lang w:val="en-US"/>
        </w:rPr>
        <w:t>2</w:t>
      </w:r>
      <w:r>
        <w:rPr>
          <w:rFonts w:ascii="Verdana" w:hAnsi="Verdana" w:cs="Tahoma"/>
          <w:sz w:val="20"/>
          <w:szCs w:val="20"/>
        </w:rPr>
        <w:t>1 г.;</w:t>
      </w:r>
    </w:p>
    <w:p w:rsidR="00EF12F2" w:rsidRDefault="00EF12F2" w:rsidP="000B3AF4">
      <w:pPr>
        <w:jc w:val="both"/>
        <w:rPr>
          <w:rFonts w:ascii="Century Gothic" w:hAnsi="Century Gothic" w:cs="Tahoma"/>
          <w:lang w:val="en-US"/>
        </w:rPr>
      </w:pPr>
    </w:p>
    <w:p w:rsidR="0045649E" w:rsidRPr="002E3E2C" w:rsidRDefault="0045649E" w:rsidP="000B3AF4">
      <w:pPr>
        <w:jc w:val="both"/>
        <w:rPr>
          <w:rFonts w:ascii="Century Gothic" w:hAnsi="Century Gothic" w:cs="Tahoma"/>
          <w:lang w:val="en-US"/>
        </w:rPr>
      </w:pPr>
      <w:bookmarkStart w:id="0" w:name="_GoBack"/>
      <w:bookmarkEnd w:id="0"/>
    </w:p>
    <w:p w:rsidR="00EF12F2" w:rsidRPr="00CA7E4C" w:rsidRDefault="000B3AF4" w:rsidP="00EF12F2">
      <w:pPr>
        <w:ind w:firstLine="709"/>
        <w:jc w:val="both"/>
        <w:rPr>
          <w:rFonts w:ascii="Verdana" w:hAnsi="Verdana" w:cs="Tahoma"/>
          <w:b/>
          <w:sz w:val="28"/>
          <w:szCs w:val="28"/>
        </w:rPr>
      </w:pPr>
      <w:r w:rsidRPr="00CA7E4C">
        <w:rPr>
          <w:rFonts w:ascii="Verdana" w:hAnsi="Verdana" w:cs="Tahoma"/>
          <w:b/>
          <w:sz w:val="28"/>
          <w:szCs w:val="28"/>
        </w:rPr>
        <w:t>18</w:t>
      </w:r>
      <w:r w:rsidR="00EF12F2" w:rsidRPr="00CA7E4C">
        <w:rPr>
          <w:rFonts w:ascii="Verdana" w:hAnsi="Verdana" w:cs="Tahoma"/>
          <w:b/>
          <w:sz w:val="28"/>
          <w:szCs w:val="28"/>
        </w:rPr>
        <w:t>.02.20</w:t>
      </w:r>
      <w:r w:rsidR="00EF12F2" w:rsidRPr="00CA7E4C">
        <w:rPr>
          <w:rFonts w:ascii="Verdana" w:hAnsi="Verdana" w:cs="Tahoma"/>
          <w:b/>
          <w:sz w:val="28"/>
          <w:szCs w:val="28"/>
          <w:lang w:val="en-US"/>
        </w:rPr>
        <w:t>2</w:t>
      </w:r>
      <w:r w:rsidR="00CA7E4C">
        <w:rPr>
          <w:rFonts w:ascii="Verdana" w:hAnsi="Verdana" w:cs="Tahoma"/>
          <w:b/>
          <w:sz w:val="28"/>
          <w:szCs w:val="28"/>
        </w:rPr>
        <w:t>2 г.</w:t>
      </w:r>
      <w:r w:rsidR="00CA7E4C">
        <w:rPr>
          <w:rFonts w:ascii="Verdana" w:hAnsi="Verdana" w:cs="Tahoma"/>
          <w:b/>
          <w:sz w:val="28"/>
          <w:szCs w:val="28"/>
        </w:rPr>
        <w:tab/>
      </w:r>
      <w:r w:rsidR="00CA7E4C">
        <w:rPr>
          <w:rFonts w:ascii="Verdana" w:hAnsi="Verdana" w:cs="Tahoma"/>
          <w:b/>
          <w:sz w:val="28"/>
          <w:szCs w:val="28"/>
        </w:rPr>
        <w:tab/>
      </w:r>
      <w:r w:rsidR="00CA7E4C">
        <w:rPr>
          <w:rFonts w:ascii="Verdana" w:hAnsi="Verdana" w:cs="Tahoma"/>
          <w:b/>
          <w:sz w:val="28"/>
          <w:szCs w:val="28"/>
        </w:rPr>
        <w:tab/>
      </w:r>
      <w:r w:rsidR="00EF12F2" w:rsidRPr="00CA7E4C">
        <w:rPr>
          <w:rFonts w:ascii="Verdana" w:hAnsi="Verdana" w:cs="Tahoma"/>
          <w:b/>
          <w:sz w:val="28"/>
          <w:szCs w:val="28"/>
        </w:rPr>
        <w:t xml:space="preserve">ПРЕДСЕДАТЕЛ НА </w:t>
      </w:r>
    </w:p>
    <w:p w:rsidR="00EF12F2" w:rsidRPr="00CA7E4C" w:rsidRDefault="00EF12F2" w:rsidP="00EF12F2">
      <w:pPr>
        <w:ind w:firstLine="709"/>
        <w:jc w:val="both"/>
        <w:rPr>
          <w:rFonts w:ascii="Verdana" w:hAnsi="Verdana" w:cs="Tahoma"/>
          <w:b/>
          <w:sz w:val="28"/>
          <w:szCs w:val="28"/>
          <w:lang w:val="ru-RU"/>
        </w:rPr>
      </w:pPr>
      <w:r w:rsidRPr="00CA7E4C">
        <w:rPr>
          <w:rFonts w:ascii="Verdana" w:hAnsi="Verdana" w:cs="Tahoma"/>
          <w:b/>
          <w:sz w:val="28"/>
          <w:szCs w:val="28"/>
        </w:rPr>
        <w:t xml:space="preserve">ГР. СМОЛЯН                     </w:t>
      </w:r>
      <w:r w:rsidRPr="00CA7E4C">
        <w:rPr>
          <w:rFonts w:ascii="Verdana" w:hAnsi="Verdana" w:cs="Tahoma"/>
          <w:b/>
          <w:sz w:val="28"/>
          <w:szCs w:val="28"/>
        </w:rPr>
        <w:tab/>
        <w:t>ОКРЪЖЕН</w:t>
      </w:r>
      <w:r w:rsidR="00CA7E4C">
        <w:rPr>
          <w:rFonts w:ascii="Verdana" w:hAnsi="Verdana" w:cs="Tahoma"/>
          <w:b/>
          <w:sz w:val="28"/>
          <w:szCs w:val="28"/>
          <w:lang w:val="en-US"/>
        </w:rPr>
        <w:t xml:space="preserve"> </w:t>
      </w:r>
      <w:r w:rsidRPr="00CA7E4C">
        <w:rPr>
          <w:rFonts w:ascii="Verdana" w:hAnsi="Verdana" w:cs="Tahoma"/>
          <w:b/>
          <w:sz w:val="28"/>
          <w:szCs w:val="28"/>
        </w:rPr>
        <w:t xml:space="preserve">СЪД - СМОЛЯН:     </w:t>
      </w:r>
    </w:p>
    <w:p w:rsidR="00666A85" w:rsidRPr="00CA7E4C" w:rsidRDefault="00EF12F2" w:rsidP="00EF12F2">
      <w:pPr>
        <w:ind w:firstLine="709"/>
        <w:jc w:val="both"/>
        <w:rPr>
          <w:rFonts w:ascii="Verdana" w:hAnsi="Verdana" w:cs="Tahoma"/>
          <w:b/>
          <w:sz w:val="28"/>
          <w:szCs w:val="28"/>
        </w:rPr>
      </w:pPr>
      <w:r w:rsidRPr="00CA7E4C">
        <w:rPr>
          <w:rFonts w:ascii="Verdana" w:hAnsi="Verdana" w:cs="Tahoma"/>
          <w:b/>
          <w:sz w:val="28"/>
          <w:szCs w:val="28"/>
        </w:rPr>
        <w:tab/>
      </w:r>
      <w:r w:rsidRPr="00CA7E4C">
        <w:rPr>
          <w:rFonts w:ascii="Verdana" w:hAnsi="Verdana" w:cs="Tahoma"/>
          <w:b/>
          <w:sz w:val="28"/>
          <w:szCs w:val="28"/>
        </w:rPr>
        <w:tab/>
      </w:r>
      <w:r w:rsidRPr="00CA7E4C">
        <w:rPr>
          <w:rFonts w:ascii="Verdana" w:hAnsi="Verdana" w:cs="Tahoma"/>
          <w:b/>
          <w:sz w:val="28"/>
          <w:szCs w:val="28"/>
        </w:rPr>
        <w:tab/>
      </w:r>
      <w:r w:rsidRPr="00CA7E4C">
        <w:rPr>
          <w:rFonts w:ascii="Verdana" w:hAnsi="Verdana" w:cs="Tahoma"/>
          <w:b/>
          <w:sz w:val="28"/>
          <w:szCs w:val="28"/>
        </w:rPr>
        <w:tab/>
      </w:r>
      <w:r w:rsidRPr="00CA7E4C">
        <w:rPr>
          <w:rFonts w:ascii="Verdana" w:hAnsi="Verdana" w:cs="Tahoma"/>
          <w:b/>
          <w:sz w:val="28"/>
          <w:szCs w:val="28"/>
        </w:rPr>
        <w:tab/>
      </w:r>
      <w:r w:rsidRPr="00CA7E4C">
        <w:rPr>
          <w:rFonts w:ascii="Verdana" w:hAnsi="Verdana" w:cs="Tahoma"/>
          <w:b/>
          <w:sz w:val="28"/>
          <w:szCs w:val="28"/>
        </w:rPr>
        <w:tab/>
        <w:t xml:space="preserve">         /ПЕТЪР  МАРГАРИТОВ/</w:t>
      </w:r>
    </w:p>
    <w:sectPr w:rsidR="00666A85" w:rsidRPr="00CA7E4C" w:rsidSect="00191A6F">
      <w:headerReference w:type="even" r:id="rId17"/>
      <w:footerReference w:type="even" r:id="rId18"/>
      <w:footerReference w:type="default" r:id="rId19"/>
      <w:footerReference w:type="first" r:id="rId20"/>
      <w:pgSz w:w="11907" w:h="16840" w:code="9"/>
      <w:pgMar w:top="851" w:right="1134" w:bottom="851" w:left="993" w:header="567"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32C" w:rsidRDefault="005E232C">
      <w:r>
        <w:separator/>
      </w:r>
    </w:p>
  </w:endnote>
  <w:endnote w:type="continuationSeparator" w:id="0">
    <w:p w:rsidR="005E232C" w:rsidRDefault="005E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13"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msCyrNew">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E89" w:rsidRDefault="004B2E89" w:rsidP="00191A6F">
    <w:pPr>
      <w:pStyle w:val="af1"/>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B2E89" w:rsidRDefault="004B2E89" w:rsidP="00191A6F">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E89" w:rsidRPr="00846E3E" w:rsidRDefault="004B2E89" w:rsidP="00191A6F">
    <w:pPr>
      <w:pStyle w:val="a8"/>
      <w:rPr>
        <w:b/>
        <w:sz w:val="18"/>
        <w:szCs w:val="18"/>
        <w:lang w:val="en-US"/>
      </w:rPr>
    </w:pPr>
    <w:r>
      <w:rPr>
        <w:b/>
        <w:sz w:val="18"/>
        <w:szCs w:val="18"/>
        <w:lang w:val="en-US"/>
      </w:rPr>
      <w:t xml:space="preserve">             </w:t>
    </w:r>
  </w:p>
  <w:p w:rsidR="004B2E89" w:rsidRPr="003570D6" w:rsidRDefault="004B2E89" w:rsidP="00191A6F">
    <w:pPr>
      <w:pStyle w:val="a8"/>
      <w:rPr>
        <w:b/>
        <w:sz w:val="18"/>
        <w:szCs w:val="18"/>
      </w:rPr>
    </w:pPr>
    <w:r w:rsidRPr="00846E3E">
      <w:rPr>
        <w:b/>
        <w:sz w:val="18"/>
        <w:szCs w:val="18"/>
        <w:lang w:val="be-BY"/>
      </w:rPr>
      <w:t>Отчетен доклад 20</w:t>
    </w:r>
    <w:r>
      <w:rPr>
        <w:b/>
        <w:sz w:val="18"/>
        <w:szCs w:val="18"/>
        <w:lang w:val="en-US"/>
      </w:rPr>
      <w:t>2</w:t>
    </w:r>
    <w:r>
      <w:rPr>
        <w:b/>
        <w:sz w:val="18"/>
        <w:szCs w:val="18"/>
      </w:rPr>
      <w:t>1</w:t>
    </w:r>
  </w:p>
  <w:p w:rsidR="004B2E89" w:rsidRDefault="004B2E89" w:rsidP="00191A6F">
    <w:pPr>
      <w:rPr>
        <w:rFonts w:ascii="TmsCyrNew" w:hAnsi="TmsCyrNew" w:cs="Courier New"/>
        <w:sz w:val="22"/>
        <w:szCs w:val="22"/>
        <w:lang w:val="en-US"/>
      </w:rPr>
    </w:pPr>
    <w:r w:rsidRPr="00846E3E">
      <w:rPr>
        <w:b/>
        <w:sz w:val="18"/>
        <w:szCs w:val="18"/>
        <w:lang w:val="be-BY"/>
      </w:rPr>
      <w:t>Окръжен съд – Смолян</w:t>
    </w:r>
    <w:r w:rsidRPr="00846E3E">
      <w:rPr>
        <w:rFonts w:ascii="TmsCyrNew" w:hAnsi="TmsCyrNew" w:cs="Courier New"/>
        <w:b/>
        <w:sz w:val="18"/>
        <w:szCs w:val="18"/>
      </w:rPr>
      <w:t xml:space="preserve"> </w:t>
    </w:r>
    <w:r>
      <w:rPr>
        <w:rFonts w:ascii="TmsCyrNew" w:hAnsi="TmsCyrNew" w:cs="Courier New"/>
        <w:sz w:val="18"/>
        <w:szCs w:val="18"/>
        <w:lang w:val="en-US"/>
      </w:rPr>
      <w:tab/>
    </w:r>
    <w:r>
      <w:rPr>
        <w:rFonts w:ascii="TmsCyrNew" w:hAnsi="TmsCyrNew" w:cs="Courier New"/>
        <w:sz w:val="18"/>
        <w:szCs w:val="18"/>
        <w:lang w:val="en-US"/>
      </w:rPr>
      <w:tab/>
    </w:r>
    <w:r>
      <w:rPr>
        <w:rFonts w:ascii="TmsCyrNew" w:hAnsi="TmsCyrNew" w:cs="Courier New"/>
        <w:sz w:val="18"/>
        <w:szCs w:val="18"/>
        <w:lang w:val="en-US"/>
      </w:rPr>
      <w:tab/>
    </w:r>
  </w:p>
  <w:p w:rsidR="004B2E89" w:rsidRDefault="004B2E89" w:rsidP="00191A6F">
    <w:pPr>
      <w:pStyle w:val="af1"/>
      <w:jc w:val="right"/>
    </w:pPr>
    <w:r>
      <w:rPr>
        <w:rFonts w:ascii="TmsCyrNew" w:hAnsi="TmsCyrNew" w:cs="Courier New"/>
        <w:sz w:val="22"/>
        <w:szCs w:val="22"/>
        <w:lang w:val="en-US"/>
      </w:rPr>
      <w:tab/>
    </w:r>
    <w:r>
      <w:rPr>
        <w:rFonts w:ascii="TmsCyrNew" w:hAnsi="TmsCyrNew" w:cs="Courier New"/>
        <w:sz w:val="22"/>
        <w:szCs w:val="22"/>
        <w:lang w:val="en-US"/>
      </w:rPr>
      <w:tab/>
    </w:r>
    <w:r>
      <w:rPr>
        <w:rFonts w:ascii="TmsCyrNew" w:hAnsi="TmsCyrNew" w:cs="Courier New"/>
        <w:sz w:val="22"/>
        <w:szCs w:val="22"/>
        <w:lang w:val="en-US"/>
      </w:rPr>
      <w:tab/>
    </w:r>
    <w:r>
      <w:rPr>
        <w:rFonts w:ascii="TmsCyrNew" w:hAnsi="TmsCyrNew" w:cs="Courier New"/>
        <w:sz w:val="22"/>
        <w:szCs w:val="22"/>
        <w:lang w:val="en-US"/>
      </w:rPr>
      <w:tab/>
    </w:r>
    <w:r>
      <w:rPr>
        <w:rFonts w:ascii="TmsCyrNew" w:hAnsi="TmsCyrNew" w:cs="Courier New"/>
        <w:sz w:val="22"/>
        <w:szCs w:val="22"/>
        <w:lang w:val="en-US"/>
      </w:rPr>
      <w:tab/>
    </w:r>
    <w:r>
      <w:fldChar w:fldCharType="begin"/>
    </w:r>
    <w:r>
      <w:instrText>PAGE   \* MERGEFORMAT</w:instrText>
    </w:r>
    <w:r>
      <w:fldChar w:fldCharType="separate"/>
    </w:r>
    <w:r w:rsidR="0045649E">
      <w:rPr>
        <w:noProof/>
      </w:rPr>
      <w:t>34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E89" w:rsidRPr="00846E3E" w:rsidRDefault="004B2E89" w:rsidP="00191A6F">
    <w:pPr>
      <w:jc w:val="center"/>
      <w:rPr>
        <w:sz w:val="18"/>
        <w:szCs w:val="18"/>
      </w:rPr>
    </w:pPr>
    <w:r w:rsidRPr="00846E3E">
      <w:rPr>
        <w:sz w:val="18"/>
        <w:szCs w:val="18"/>
      </w:rPr>
      <w:t>4700 Смолян, бул. България № 16</w:t>
    </w:r>
  </w:p>
  <w:p w:rsidR="004B2E89" w:rsidRPr="00846E3E" w:rsidRDefault="004B2E89" w:rsidP="00191A6F">
    <w:pPr>
      <w:jc w:val="center"/>
      <w:rPr>
        <w:sz w:val="18"/>
        <w:szCs w:val="18"/>
        <w:lang w:val="en-US"/>
      </w:rPr>
    </w:pPr>
    <w:r w:rsidRPr="00846E3E">
      <w:rPr>
        <w:sz w:val="18"/>
        <w:szCs w:val="18"/>
      </w:rPr>
      <w:t>тел.:  0301/ 62 812, факс: 0301/ 62 302, 0301/ 60 476</w:t>
    </w:r>
    <w:r w:rsidRPr="00846E3E">
      <w:rPr>
        <w:sz w:val="18"/>
        <w:szCs w:val="18"/>
        <w:lang w:val="en-US"/>
      </w:rPr>
      <w:t>, dc_sm@mail.bg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32C" w:rsidRDefault="005E232C">
      <w:r>
        <w:separator/>
      </w:r>
    </w:p>
  </w:footnote>
  <w:footnote w:type="continuationSeparator" w:id="0">
    <w:p w:rsidR="005E232C" w:rsidRDefault="005E2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E89" w:rsidRDefault="004B2E8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B2E89" w:rsidRDefault="004B2E89">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1D67F30"/>
    <w:lvl w:ilvl="0">
      <w:start w:val="1"/>
      <w:numFmt w:val="bullet"/>
      <w:pStyle w:val="a"/>
      <w:lvlText w:val=""/>
      <w:lvlJc w:val="left"/>
      <w:pPr>
        <w:tabs>
          <w:tab w:val="num" w:pos="360"/>
        </w:tabs>
        <w:ind w:left="360" w:hanging="360"/>
      </w:pPr>
      <w:rPr>
        <w:rFonts w:ascii="Symbol" w:hAnsi="Symbol" w:hint="default"/>
      </w:rPr>
    </w:lvl>
  </w:abstractNum>
  <w:abstractNum w:abstractNumId="1">
    <w:nsid w:val="04A97B10"/>
    <w:multiLevelType w:val="hybridMultilevel"/>
    <w:tmpl w:val="9D044870"/>
    <w:lvl w:ilvl="0" w:tplc="93DC048A">
      <w:start w:val="5"/>
      <w:numFmt w:val="bullet"/>
      <w:lvlText w:val="–"/>
      <w:lvlJc w:val="left"/>
      <w:pPr>
        <w:tabs>
          <w:tab w:val="num" w:pos="1665"/>
        </w:tabs>
        <w:ind w:left="1665" w:hanging="945"/>
      </w:pPr>
      <w:rPr>
        <w:rFonts w:ascii="Tahoma" w:eastAsia="Times New Roman" w:hAnsi="Tahoma" w:cs="Tahoma"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
    <w:nsid w:val="06D264EF"/>
    <w:multiLevelType w:val="hybridMultilevel"/>
    <w:tmpl w:val="FD16EBAC"/>
    <w:lvl w:ilvl="0" w:tplc="A8C07864">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
    <w:nsid w:val="088B758D"/>
    <w:multiLevelType w:val="hybridMultilevel"/>
    <w:tmpl w:val="88C43430"/>
    <w:lvl w:ilvl="0" w:tplc="DA709DA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0CF6687D"/>
    <w:multiLevelType w:val="hybridMultilevel"/>
    <w:tmpl w:val="24BCB942"/>
    <w:lvl w:ilvl="0" w:tplc="D5582162">
      <w:start w:val="1"/>
      <w:numFmt w:val="bullet"/>
      <w:lvlText w:val="-"/>
      <w:lvlJc w:val="left"/>
      <w:pPr>
        <w:tabs>
          <w:tab w:val="num" w:pos="1080"/>
        </w:tabs>
        <w:ind w:left="1080" w:hanging="360"/>
      </w:pPr>
      <w:rPr>
        <w:rFonts w:ascii="Comic Sans MS" w:eastAsia="Times New Roman" w:hAnsi="Comic Sans MS" w:cs="Tahoma"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5">
    <w:nsid w:val="13CC214F"/>
    <w:multiLevelType w:val="hybridMultilevel"/>
    <w:tmpl w:val="938A92DC"/>
    <w:lvl w:ilvl="0" w:tplc="D08404FC">
      <w:start w:val="1"/>
      <w:numFmt w:val="decimal"/>
      <w:lvlText w:val="%1."/>
      <w:lvlJc w:val="left"/>
      <w:pPr>
        <w:tabs>
          <w:tab w:val="num" w:pos="1500"/>
        </w:tabs>
        <w:ind w:left="1500" w:hanging="960"/>
      </w:pPr>
      <w:rPr>
        <w:rFonts w:hint="default"/>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6">
    <w:nsid w:val="21AD29F2"/>
    <w:multiLevelType w:val="hybridMultilevel"/>
    <w:tmpl w:val="B4BE7DC4"/>
    <w:lvl w:ilvl="0" w:tplc="D5582162">
      <w:start w:val="1"/>
      <w:numFmt w:val="bullet"/>
      <w:lvlText w:val="-"/>
      <w:lvlJc w:val="left"/>
      <w:pPr>
        <w:ind w:left="1429" w:hanging="360"/>
      </w:pPr>
      <w:rPr>
        <w:rFonts w:ascii="Comic Sans MS" w:eastAsia="Times New Roman" w:hAnsi="Comic Sans MS" w:cs="Tahoma"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nsid w:val="259459A6"/>
    <w:multiLevelType w:val="hybridMultilevel"/>
    <w:tmpl w:val="D4F6879C"/>
    <w:lvl w:ilvl="0" w:tplc="259C5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8F1D57"/>
    <w:multiLevelType w:val="multilevel"/>
    <w:tmpl w:val="1E7E255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520"/>
        </w:tabs>
        <w:ind w:left="2520" w:hanging="1800"/>
      </w:pPr>
      <w:rPr>
        <w:rFonts w:hint="default"/>
      </w:rPr>
    </w:lvl>
    <w:lvl w:ilvl="5">
      <w:start w:val="1"/>
      <w:numFmt w:val="decimal"/>
      <w:isLgl/>
      <w:lvlText w:val="%1.%2.%3.%4.%5.%6"/>
      <w:lvlJc w:val="left"/>
      <w:pPr>
        <w:tabs>
          <w:tab w:val="num" w:pos="2880"/>
        </w:tabs>
        <w:ind w:left="2880" w:hanging="2160"/>
      </w:pPr>
      <w:rPr>
        <w:rFonts w:hint="default"/>
      </w:rPr>
    </w:lvl>
    <w:lvl w:ilvl="6">
      <w:start w:val="1"/>
      <w:numFmt w:val="decimal"/>
      <w:isLgl/>
      <w:lvlText w:val="%1.%2.%3.%4.%5.%6.%7"/>
      <w:lvlJc w:val="left"/>
      <w:pPr>
        <w:tabs>
          <w:tab w:val="num" w:pos="3240"/>
        </w:tabs>
        <w:ind w:left="3240" w:hanging="2520"/>
      </w:pPr>
      <w:rPr>
        <w:rFonts w:hint="default"/>
      </w:rPr>
    </w:lvl>
    <w:lvl w:ilvl="7">
      <w:start w:val="1"/>
      <w:numFmt w:val="decimal"/>
      <w:isLgl/>
      <w:lvlText w:val="%1.%2.%3.%4.%5.%6.%7.%8"/>
      <w:lvlJc w:val="left"/>
      <w:pPr>
        <w:tabs>
          <w:tab w:val="num" w:pos="3600"/>
        </w:tabs>
        <w:ind w:left="3600" w:hanging="2880"/>
      </w:pPr>
      <w:rPr>
        <w:rFonts w:hint="default"/>
      </w:rPr>
    </w:lvl>
    <w:lvl w:ilvl="8">
      <w:start w:val="1"/>
      <w:numFmt w:val="decimal"/>
      <w:isLgl/>
      <w:lvlText w:val="%1.%2.%3.%4.%5.%6.%7.%8.%9"/>
      <w:lvlJc w:val="left"/>
      <w:pPr>
        <w:tabs>
          <w:tab w:val="num" w:pos="3960"/>
        </w:tabs>
        <w:ind w:left="3960" w:hanging="3240"/>
      </w:pPr>
      <w:rPr>
        <w:rFonts w:hint="default"/>
      </w:rPr>
    </w:lvl>
  </w:abstractNum>
  <w:abstractNum w:abstractNumId="9">
    <w:nsid w:val="419B27E1"/>
    <w:multiLevelType w:val="hybridMultilevel"/>
    <w:tmpl w:val="08B2F1A8"/>
    <w:lvl w:ilvl="0" w:tplc="C764CFD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0">
    <w:nsid w:val="433756DC"/>
    <w:multiLevelType w:val="hybridMultilevel"/>
    <w:tmpl w:val="F03275FA"/>
    <w:lvl w:ilvl="0" w:tplc="E284785C">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1">
    <w:nsid w:val="511611D5"/>
    <w:multiLevelType w:val="hybridMultilevel"/>
    <w:tmpl w:val="9DD690AE"/>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5D677E8E"/>
    <w:multiLevelType w:val="hybridMultilevel"/>
    <w:tmpl w:val="B33A573C"/>
    <w:lvl w:ilvl="0" w:tplc="C9ECD7DC">
      <w:start w:val="23"/>
      <w:numFmt w:val="bullet"/>
      <w:lvlText w:val="–"/>
      <w:lvlJc w:val="left"/>
      <w:pPr>
        <w:tabs>
          <w:tab w:val="num" w:pos="1725"/>
        </w:tabs>
        <w:ind w:left="1725" w:hanging="1005"/>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3">
    <w:nsid w:val="618E5C2F"/>
    <w:multiLevelType w:val="multilevel"/>
    <w:tmpl w:val="2E502A92"/>
    <w:lvl w:ilvl="0">
      <w:start w:val="1"/>
      <w:numFmt w:val="decimal"/>
      <w:lvlText w:val="%1."/>
      <w:lvlJc w:val="left"/>
      <w:pPr>
        <w:ind w:left="1069" w:hanging="360"/>
      </w:pPr>
      <w:rPr>
        <w:rFonts w:cs="Tahoma"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11" w:hanging="1080"/>
      </w:pPr>
      <w:rPr>
        <w:rFonts w:hint="default"/>
      </w:rPr>
    </w:lvl>
    <w:lvl w:ilvl="3">
      <w:start w:val="1"/>
      <w:numFmt w:val="decimal"/>
      <w:isLgl/>
      <w:lvlText w:val="%1.%2.%3.%4."/>
      <w:lvlJc w:val="left"/>
      <w:pPr>
        <w:ind w:left="2182" w:hanging="1440"/>
      </w:pPr>
      <w:rPr>
        <w:rFonts w:hint="default"/>
      </w:rPr>
    </w:lvl>
    <w:lvl w:ilvl="4">
      <w:start w:val="1"/>
      <w:numFmt w:val="decimal"/>
      <w:isLgl/>
      <w:lvlText w:val="%1.%2.%3.%4.%5."/>
      <w:lvlJc w:val="left"/>
      <w:pPr>
        <w:ind w:left="2553" w:hanging="1800"/>
      </w:pPr>
      <w:rPr>
        <w:rFonts w:hint="default"/>
      </w:rPr>
    </w:lvl>
    <w:lvl w:ilvl="5">
      <w:start w:val="1"/>
      <w:numFmt w:val="decimal"/>
      <w:isLgl/>
      <w:lvlText w:val="%1.%2.%3.%4.%5.%6."/>
      <w:lvlJc w:val="left"/>
      <w:pPr>
        <w:ind w:left="2564" w:hanging="1800"/>
      </w:pPr>
      <w:rPr>
        <w:rFonts w:hint="default"/>
      </w:rPr>
    </w:lvl>
    <w:lvl w:ilvl="6">
      <w:start w:val="1"/>
      <w:numFmt w:val="decimal"/>
      <w:isLgl/>
      <w:lvlText w:val="%1.%2.%3.%4.%5.%6.%7."/>
      <w:lvlJc w:val="left"/>
      <w:pPr>
        <w:ind w:left="2935" w:hanging="2160"/>
      </w:pPr>
      <w:rPr>
        <w:rFonts w:hint="default"/>
      </w:rPr>
    </w:lvl>
    <w:lvl w:ilvl="7">
      <w:start w:val="1"/>
      <w:numFmt w:val="decimal"/>
      <w:isLgl/>
      <w:lvlText w:val="%1.%2.%3.%4.%5.%6.%7.%8."/>
      <w:lvlJc w:val="left"/>
      <w:pPr>
        <w:ind w:left="3306" w:hanging="2520"/>
      </w:pPr>
      <w:rPr>
        <w:rFonts w:hint="default"/>
      </w:rPr>
    </w:lvl>
    <w:lvl w:ilvl="8">
      <w:start w:val="1"/>
      <w:numFmt w:val="decimal"/>
      <w:isLgl/>
      <w:lvlText w:val="%1.%2.%3.%4.%5.%6.%7.%8.%9."/>
      <w:lvlJc w:val="left"/>
      <w:pPr>
        <w:ind w:left="3677" w:hanging="2880"/>
      </w:pPr>
      <w:rPr>
        <w:rFonts w:hint="default"/>
      </w:rPr>
    </w:lvl>
  </w:abstractNum>
  <w:abstractNum w:abstractNumId="14">
    <w:nsid w:val="61A53828"/>
    <w:multiLevelType w:val="hybridMultilevel"/>
    <w:tmpl w:val="C8D4EA06"/>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5">
    <w:nsid w:val="64420A2A"/>
    <w:multiLevelType w:val="multilevel"/>
    <w:tmpl w:val="193C521C"/>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636" w:hanging="180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552" w:hanging="2880"/>
      </w:pPr>
      <w:rPr>
        <w:rFonts w:hint="default"/>
      </w:rPr>
    </w:lvl>
  </w:abstractNum>
  <w:abstractNum w:abstractNumId="16">
    <w:nsid w:val="65571115"/>
    <w:multiLevelType w:val="hybridMultilevel"/>
    <w:tmpl w:val="2E48CDB4"/>
    <w:lvl w:ilvl="0" w:tplc="0402000D">
      <w:start w:val="1"/>
      <w:numFmt w:val="bullet"/>
      <w:lvlText w:val=""/>
      <w:lvlJc w:val="left"/>
      <w:pPr>
        <w:tabs>
          <w:tab w:val="num" w:pos="1429"/>
        </w:tabs>
        <w:ind w:left="1429" w:hanging="360"/>
      </w:pPr>
      <w:rPr>
        <w:rFonts w:ascii="Wingdings" w:hAnsi="Wingdings"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17">
    <w:nsid w:val="67DC258E"/>
    <w:multiLevelType w:val="hybridMultilevel"/>
    <w:tmpl w:val="F8E07096"/>
    <w:lvl w:ilvl="0" w:tplc="0402000D">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6A685C34"/>
    <w:multiLevelType w:val="hybridMultilevel"/>
    <w:tmpl w:val="F3D4A5B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nsid w:val="6E836BEB"/>
    <w:multiLevelType w:val="hybridMultilevel"/>
    <w:tmpl w:val="DE04FF26"/>
    <w:lvl w:ilvl="0" w:tplc="7D4C3864">
      <w:start w:val="76"/>
      <w:numFmt w:val="bullet"/>
      <w:lvlText w:val="-"/>
      <w:lvlJc w:val="left"/>
      <w:pPr>
        <w:tabs>
          <w:tab w:val="num" w:pos="360"/>
        </w:tabs>
        <w:ind w:left="360" w:hanging="360"/>
      </w:pPr>
      <w:rPr>
        <w:rFonts w:ascii="Tahoma" w:eastAsia="Times New Roman" w:hAnsi="Tahoma" w:cs="Tahoma"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0">
    <w:nsid w:val="6ED65ABB"/>
    <w:multiLevelType w:val="hybridMultilevel"/>
    <w:tmpl w:val="99C21C40"/>
    <w:lvl w:ilvl="0" w:tplc="51CC6E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3457FA1"/>
    <w:multiLevelType w:val="hybridMultilevel"/>
    <w:tmpl w:val="B454A35A"/>
    <w:lvl w:ilvl="0" w:tplc="6BAE89D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nsid w:val="79EF10CD"/>
    <w:multiLevelType w:val="hybridMultilevel"/>
    <w:tmpl w:val="63788B92"/>
    <w:lvl w:ilvl="0" w:tplc="252A42BA">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3">
    <w:nsid w:val="7B983C1B"/>
    <w:multiLevelType w:val="hybridMultilevel"/>
    <w:tmpl w:val="947CCD46"/>
    <w:lvl w:ilvl="0" w:tplc="A9EA1008">
      <w:start w:val="32"/>
      <w:numFmt w:val="bullet"/>
      <w:lvlText w:val="-"/>
      <w:lvlJc w:val="left"/>
      <w:pPr>
        <w:tabs>
          <w:tab w:val="num" w:pos="1440"/>
        </w:tabs>
        <w:ind w:left="1440" w:hanging="360"/>
      </w:pPr>
      <w:rPr>
        <w:rFonts w:ascii="Times New Roman" w:eastAsia="Times New Roman" w:hAnsi="Times New Roman" w:cs="Times New Roman" w:hint="default"/>
        <w:color w:val="auto"/>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4">
    <w:nsid w:val="7D3E016C"/>
    <w:multiLevelType w:val="hybridMultilevel"/>
    <w:tmpl w:val="004E2246"/>
    <w:lvl w:ilvl="0" w:tplc="33162E14">
      <w:start w:val="1"/>
      <w:numFmt w:val="decimal"/>
      <w:lvlText w:val="%1."/>
      <w:lvlJc w:val="left"/>
      <w:pPr>
        <w:tabs>
          <w:tab w:val="num" w:pos="1260"/>
        </w:tabs>
        <w:ind w:left="126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5">
    <w:nsid w:val="7F0368F6"/>
    <w:multiLevelType w:val="multilevel"/>
    <w:tmpl w:val="25163EF2"/>
    <w:lvl w:ilvl="0">
      <w:start w:val="1"/>
      <w:numFmt w:val="decimal"/>
      <w:lvlText w:val="%1."/>
      <w:lvlJc w:val="left"/>
      <w:pPr>
        <w:tabs>
          <w:tab w:val="num" w:pos="2868"/>
        </w:tabs>
        <w:ind w:left="2868" w:hanging="360"/>
      </w:pPr>
      <w:rPr>
        <w:rFonts w:hint="default"/>
      </w:rPr>
    </w:lvl>
    <w:lvl w:ilvl="1">
      <w:start w:val="1"/>
      <w:numFmt w:val="decimal"/>
      <w:isLgl/>
      <w:lvlText w:val="%1.%2"/>
      <w:lvlJc w:val="left"/>
      <w:pPr>
        <w:tabs>
          <w:tab w:val="num" w:pos="3060"/>
        </w:tabs>
        <w:ind w:left="3060" w:hanging="720"/>
      </w:pPr>
      <w:rPr>
        <w:rFonts w:hint="default"/>
      </w:rPr>
    </w:lvl>
    <w:lvl w:ilvl="2">
      <w:start w:val="1"/>
      <w:numFmt w:val="decimal"/>
      <w:isLgl/>
      <w:lvlText w:val="%1.%2.%3"/>
      <w:lvlJc w:val="left"/>
      <w:pPr>
        <w:tabs>
          <w:tab w:val="num" w:pos="3588"/>
        </w:tabs>
        <w:ind w:left="3588" w:hanging="1080"/>
      </w:pPr>
      <w:rPr>
        <w:rFonts w:hint="default"/>
      </w:rPr>
    </w:lvl>
    <w:lvl w:ilvl="3">
      <w:start w:val="1"/>
      <w:numFmt w:val="decimal"/>
      <w:isLgl/>
      <w:lvlText w:val="%1.%2.%3.%4"/>
      <w:lvlJc w:val="left"/>
      <w:pPr>
        <w:tabs>
          <w:tab w:val="num" w:pos="3588"/>
        </w:tabs>
        <w:ind w:left="3588" w:hanging="1080"/>
      </w:pPr>
      <w:rPr>
        <w:rFonts w:hint="default"/>
      </w:rPr>
    </w:lvl>
    <w:lvl w:ilvl="4">
      <w:start w:val="1"/>
      <w:numFmt w:val="decimal"/>
      <w:isLgl/>
      <w:lvlText w:val="%1.%2.%3.%4.%5"/>
      <w:lvlJc w:val="left"/>
      <w:pPr>
        <w:tabs>
          <w:tab w:val="num" w:pos="3948"/>
        </w:tabs>
        <w:ind w:left="3948" w:hanging="1440"/>
      </w:pPr>
      <w:rPr>
        <w:rFonts w:hint="default"/>
      </w:rPr>
    </w:lvl>
    <w:lvl w:ilvl="5">
      <w:start w:val="1"/>
      <w:numFmt w:val="decimal"/>
      <w:isLgl/>
      <w:lvlText w:val="%1.%2.%3.%4.%5.%6"/>
      <w:lvlJc w:val="left"/>
      <w:pPr>
        <w:tabs>
          <w:tab w:val="num" w:pos="4308"/>
        </w:tabs>
        <w:ind w:left="4308" w:hanging="1800"/>
      </w:pPr>
      <w:rPr>
        <w:rFonts w:hint="default"/>
      </w:rPr>
    </w:lvl>
    <w:lvl w:ilvl="6">
      <w:start w:val="1"/>
      <w:numFmt w:val="decimal"/>
      <w:isLgl/>
      <w:lvlText w:val="%1.%2.%3.%4.%5.%6.%7"/>
      <w:lvlJc w:val="left"/>
      <w:pPr>
        <w:tabs>
          <w:tab w:val="num" w:pos="4668"/>
        </w:tabs>
        <w:ind w:left="4668" w:hanging="2160"/>
      </w:pPr>
      <w:rPr>
        <w:rFonts w:hint="default"/>
      </w:rPr>
    </w:lvl>
    <w:lvl w:ilvl="7">
      <w:start w:val="1"/>
      <w:numFmt w:val="decimal"/>
      <w:isLgl/>
      <w:lvlText w:val="%1.%2.%3.%4.%5.%6.%7.%8"/>
      <w:lvlJc w:val="left"/>
      <w:pPr>
        <w:tabs>
          <w:tab w:val="num" w:pos="5028"/>
        </w:tabs>
        <w:ind w:left="5028" w:hanging="2520"/>
      </w:pPr>
      <w:rPr>
        <w:rFonts w:hint="default"/>
      </w:rPr>
    </w:lvl>
    <w:lvl w:ilvl="8">
      <w:start w:val="1"/>
      <w:numFmt w:val="decimal"/>
      <w:isLgl/>
      <w:lvlText w:val="%1.%2.%3.%4.%5.%6.%7.%8.%9"/>
      <w:lvlJc w:val="left"/>
      <w:pPr>
        <w:tabs>
          <w:tab w:val="num" w:pos="5028"/>
        </w:tabs>
        <w:ind w:left="5028" w:hanging="2520"/>
      </w:pPr>
      <w:rPr>
        <w:rFonts w:hint="default"/>
      </w:rPr>
    </w:lvl>
  </w:abstractNum>
  <w:num w:numId="1">
    <w:abstractNumId w:val="20"/>
  </w:num>
  <w:num w:numId="2">
    <w:abstractNumId w:val="0"/>
  </w:num>
  <w:num w:numId="3">
    <w:abstractNumId w:val="24"/>
  </w:num>
  <w:num w:numId="4">
    <w:abstractNumId w:val="9"/>
  </w:num>
  <w:num w:numId="5">
    <w:abstractNumId w:val="11"/>
  </w:num>
  <w:num w:numId="6">
    <w:abstractNumId w:val="16"/>
  </w:num>
  <w:num w:numId="7">
    <w:abstractNumId w:val="17"/>
  </w:num>
  <w:num w:numId="8">
    <w:abstractNumId w:val="23"/>
  </w:num>
  <w:num w:numId="9">
    <w:abstractNumId w:val="25"/>
  </w:num>
  <w:num w:numId="10">
    <w:abstractNumId w:val="12"/>
  </w:num>
  <w:num w:numId="11">
    <w:abstractNumId w:val="1"/>
  </w:num>
  <w:num w:numId="12">
    <w:abstractNumId w:val="19"/>
  </w:num>
  <w:num w:numId="13">
    <w:abstractNumId w:val="8"/>
  </w:num>
  <w:num w:numId="14">
    <w:abstractNumId w:val="18"/>
  </w:num>
  <w:num w:numId="15">
    <w:abstractNumId w:val="21"/>
  </w:num>
  <w:num w:numId="16">
    <w:abstractNumId w:val="5"/>
  </w:num>
  <w:num w:numId="17">
    <w:abstractNumId w:val="22"/>
  </w:num>
  <w:num w:numId="18">
    <w:abstractNumId w:val="4"/>
  </w:num>
  <w:num w:numId="19">
    <w:abstractNumId w:val="7"/>
  </w:num>
  <w:num w:numId="20">
    <w:abstractNumId w:val="6"/>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num>
  <w:num w:numId="25">
    <w:abstractNumId w:val="13"/>
  </w:num>
  <w:num w:numId="26">
    <w:abstractNumId w:val="1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A85"/>
    <w:rsid w:val="000025E8"/>
    <w:rsid w:val="00010F62"/>
    <w:rsid w:val="0006111D"/>
    <w:rsid w:val="000B3AF4"/>
    <w:rsid w:val="000B735B"/>
    <w:rsid w:val="000D62CB"/>
    <w:rsid w:val="000D6D66"/>
    <w:rsid w:val="00137144"/>
    <w:rsid w:val="00191A6F"/>
    <w:rsid w:val="001E04FE"/>
    <w:rsid w:val="00201F0D"/>
    <w:rsid w:val="002A34EB"/>
    <w:rsid w:val="002D01FB"/>
    <w:rsid w:val="002E0184"/>
    <w:rsid w:val="002E3E2C"/>
    <w:rsid w:val="00306C78"/>
    <w:rsid w:val="00317018"/>
    <w:rsid w:val="003570D6"/>
    <w:rsid w:val="00381B79"/>
    <w:rsid w:val="00382682"/>
    <w:rsid w:val="003E3BD7"/>
    <w:rsid w:val="003F0CF1"/>
    <w:rsid w:val="0045649E"/>
    <w:rsid w:val="00463AC8"/>
    <w:rsid w:val="004A489B"/>
    <w:rsid w:val="004A72F9"/>
    <w:rsid w:val="004B2E89"/>
    <w:rsid w:val="004C4A39"/>
    <w:rsid w:val="004D5448"/>
    <w:rsid w:val="004E57F6"/>
    <w:rsid w:val="004F6479"/>
    <w:rsid w:val="00522949"/>
    <w:rsid w:val="00524F26"/>
    <w:rsid w:val="005C209F"/>
    <w:rsid w:val="005E232C"/>
    <w:rsid w:val="005F7455"/>
    <w:rsid w:val="006073EC"/>
    <w:rsid w:val="00666A85"/>
    <w:rsid w:val="006F2196"/>
    <w:rsid w:val="006F3786"/>
    <w:rsid w:val="00727409"/>
    <w:rsid w:val="00740D1A"/>
    <w:rsid w:val="00743FFF"/>
    <w:rsid w:val="00744367"/>
    <w:rsid w:val="00753E3F"/>
    <w:rsid w:val="00756390"/>
    <w:rsid w:val="007742F4"/>
    <w:rsid w:val="007A12F0"/>
    <w:rsid w:val="007C7891"/>
    <w:rsid w:val="008201C6"/>
    <w:rsid w:val="0083562E"/>
    <w:rsid w:val="00847420"/>
    <w:rsid w:val="0086007D"/>
    <w:rsid w:val="00895B27"/>
    <w:rsid w:val="008B5930"/>
    <w:rsid w:val="008C3591"/>
    <w:rsid w:val="008F1B75"/>
    <w:rsid w:val="0090155F"/>
    <w:rsid w:val="009203DC"/>
    <w:rsid w:val="00972A24"/>
    <w:rsid w:val="009C7DF3"/>
    <w:rsid w:val="00A13D69"/>
    <w:rsid w:val="00A65C97"/>
    <w:rsid w:val="00A84265"/>
    <w:rsid w:val="00AB6717"/>
    <w:rsid w:val="00B36D5F"/>
    <w:rsid w:val="00B42029"/>
    <w:rsid w:val="00B533D4"/>
    <w:rsid w:val="00BA6DD8"/>
    <w:rsid w:val="00BB4AB4"/>
    <w:rsid w:val="00C43CDF"/>
    <w:rsid w:val="00C90438"/>
    <w:rsid w:val="00CA7E4C"/>
    <w:rsid w:val="00CB30B4"/>
    <w:rsid w:val="00CB78AD"/>
    <w:rsid w:val="00CC0DBA"/>
    <w:rsid w:val="00CD72C3"/>
    <w:rsid w:val="00D3632B"/>
    <w:rsid w:val="00D47F3A"/>
    <w:rsid w:val="00D508C8"/>
    <w:rsid w:val="00D75331"/>
    <w:rsid w:val="00D9688D"/>
    <w:rsid w:val="00DD5EF3"/>
    <w:rsid w:val="00DE4BE4"/>
    <w:rsid w:val="00DF2F0A"/>
    <w:rsid w:val="00E22B46"/>
    <w:rsid w:val="00E243B7"/>
    <w:rsid w:val="00E55F5E"/>
    <w:rsid w:val="00E617BF"/>
    <w:rsid w:val="00EF12F2"/>
    <w:rsid w:val="00F10D7C"/>
    <w:rsid w:val="00F348B6"/>
    <w:rsid w:val="00F503A3"/>
    <w:rsid w:val="00F83105"/>
    <w:rsid w:val="00F93D1B"/>
    <w:rsid w:val="00F96BC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6A85"/>
    <w:pPr>
      <w:spacing w:after="0" w:line="240" w:lineRule="auto"/>
    </w:pPr>
    <w:rPr>
      <w:rFonts w:ascii="Times New Roman" w:eastAsia="Times New Roman" w:hAnsi="Times New Roman" w:cs="Times New Roman"/>
      <w:sz w:val="24"/>
      <w:szCs w:val="24"/>
    </w:rPr>
  </w:style>
  <w:style w:type="paragraph" w:styleId="1">
    <w:name w:val="heading 1"/>
    <w:basedOn w:val="a0"/>
    <w:next w:val="a0"/>
    <w:link w:val="10"/>
    <w:qFormat/>
    <w:rsid w:val="00666A85"/>
    <w:pPr>
      <w:keepNext/>
      <w:ind w:left="720" w:hanging="720"/>
      <w:jc w:val="both"/>
      <w:outlineLvl w:val="0"/>
    </w:pPr>
    <w:rPr>
      <w:sz w:val="28"/>
    </w:rPr>
  </w:style>
  <w:style w:type="paragraph" w:styleId="2">
    <w:name w:val="heading 2"/>
    <w:basedOn w:val="a0"/>
    <w:next w:val="a0"/>
    <w:link w:val="20"/>
    <w:qFormat/>
    <w:rsid w:val="00666A85"/>
    <w:pPr>
      <w:keepNext/>
      <w:ind w:left="-900"/>
      <w:jc w:val="both"/>
      <w:outlineLvl w:val="1"/>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666A85"/>
    <w:rPr>
      <w:rFonts w:ascii="Times New Roman" w:eastAsia="Times New Roman" w:hAnsi="Times New Roman" w:cs="Times New Roman"/>
      <w:sz w:val="28"/>
      <w:szCs w:val="24"/>
    </w:rPr>
  </w:style>
  <w:style w:type="character" w:customStyle="1" w:styleId="20">
    <w:name w:val="Заглавие 2 Знак"/>
    <w:basedOn w:val="a1"/>
    <w:link w:val="2"/>
    <w:rsid w:val="00666A85"/>
    <w:rPr>
      <w:rFonts w:ascii="Times New Roman" w:eastAsia="Times New Roman" w:hAnsi="Times New Roman" w:cs="Times New Roman"/>
      <w:sz w:val="28"/>
      <w:szCs w:val="24"/>
    </w:rPr>
  </w:style>
  <w:style w:type="paragraph" w:styleId="a4">
    <w:name w:val="Body Text Indent"/>
    <w:basedOn w:val="a0"/>
    <w:link w:val="a5"/>
    <w:rsid w:val="00666A85"/>
    <w:pPr>
      <w:ind w:left="720"/>
    </w:pPr>
  </w:style>
  <w:style w:type="character" w:customStyle="1" w:styleId="a5">
    <w:name w:val="Основен текст с отстъп Знак"/>
    <w:basedOn w:val="a1"/>
    <w:link w:val="a4"/>
    <w:rsid w:val="00666A85"/>
    <w:rPr>
      <w:rFonts w:ascii="Times New Roman" w:eastAsia="Times New Roman" w:hAnsi="Times New Roman" w:cs="Times New Roman"/>
      <w:sz w:val="24"/>
      <w:szCs w:val="24"/>
    </w:rPr>
  </w:style>
  <w:style w:type="paragraph" w:styleId="21">
    <w:name w:val="Body Text Indent 2"/>
    <w:basedOn w:val="a0"/>
    <w:link w:val="22"/>
    <w:rsid w:val="00666A85"/>
    <w:pPr>
      <w:ind w:left="720"/>
      <w:jc w:val="both"/>
    </w:pPr>
    <w:rPr>
      <w:sz w:val="28"/>
    </w:rPr>
  </w:style>
  <w:style w:type="character" w:customStyle="1" w:styleId="22">
    <w:name w:val="Основен текст с отстъп 2 Знак"/>
    <w:basedOn w:val="a1"/>
    <w:link w:val="21"/>
    <w:rsid w:val="00666A85"/>
    <w:rPr>
      <w:rFonts w:ascii="Times New Roman" w:eastAsia="Times New Roman" w:hAnsi="Times New Roman" w:cs="Times New Roman"/>
      <w:sz w:val="28"/>
      <w:szCs w:val="24"/>
    </w:rPr>
  </w:style>
  <w:style w:type="paragraph" w:styleId="3">
    <w:name w:val="Body Text Indent 3"/>
    <w:basedOn w:val="a0"/>
    <w:link w:val="30"/>
    <w:rsid w:val="00666A85"/>
    <w:pPr>
      <w:ind w:firstLine="720"/>
      <w:jc w:val="both"/>
    </w:pPr>
    <w:rPr>
      <w:sz w:val="28"/>
    </w:rPr>
  </w:style>
  <w:style w:type="character" w:customStyle="1" w:styleId="30">
    <w:name w:val="Основен текст с отстъп 3 Знак"/>
    <w:basedOn w:val="a1"/>
    <w:link w:val="3"/>
    <w:rsid w:val="00666A85"/>
    <w:rPr>
      <w:rFonts w:ascii="Times New Roman" w:eastAsia="Times New Roman" w:hAnsi="Times New Roman" w:cs="Times New Roman"/>
      <w:sz w:val="28"/>
      <w:szCs w:val="24"/>
    </w:rPr>
  </w:style>
  <w:style w:type="paragraph" w:styleId="a6">
    <w:name w:val="Body Text"/>
    <w:basedOn w:val="a0"/>
    <w:link w:val="a7"/>
    <w:rsid w:val="00666A85"/>
    <w:pPr>
      <w:jc w:val="both"/>
    </w:pPr>
    <w:rPr>
      <w:sz w:val="28"/>
    </w:rPr>
  </w:style>
  <w:style w:type="character" w:customStyle="1" w:styleId="a7">
    <w:name w:val="Основен текст Знак"/>
    <w:basedOn w:val="a1"/>
    <w:link w:val="a6"/>
    <w:rsid w:val="00666A85"/>
    <w:rPr>
      <w:rFonts w:ascii="Times New Roman" w:eastAsia="Times New Roman" w:hAnsi="Times New Roman" w:cs="Times New Roman"/>
      <w:sz w:val="28"/>
      <w:szCs w:val="24"/>
    </w:rPr>
  </w:style>
  <w:style w:type="paragraph" w:styleId="a8">
    <w:name w:val="header"/>
    <w:basedOn w:val="a0"/>
    <w:link w:val="a9"/>
    <w:rsid w:val="00666A85"/>
    <w:pPr>
      <w:tabs>
        <w:tab w:val="center" w:pos="4320"/>
        <w:tab w:val="right" w:pos="8640"/>
      </w:tabs>
    </w:pPr>
  </w:style>
  <w:style w:type="character" w:customStyle="1" w:styleId="a9">
    <w:name w:val="Горен колонтитул Знак"/>
    <w:basedOn w:val="a1"/>
    <w:link w:val="a8"/>
    <w:rsid w:val="00666A85"/>
    <w:rPr>
      <w:rFonts w:ascii="Times New Roman" w:eastAsia="Times New Roman" w:hAnsi="Times New Roman" w:cs="Times New Roman"/>
      <w:sz w:val="24"/>
      <w:szCs w:val="24"/>
    </w:rPr>
  </w:style>
  <w:style w:type="character" w:styleId="aa">
    <w:name w:val="page number"/>
    <w:basedOn w:val="a1"/>
    <w:rsid w:val="00666A85"/>
  </w:style>
  <w:style w:type="paragraph" w:styleId="a">
    <w:name w:val="List Bullet"/>
    <w:basedOn w:val="a0"/>
    <w:autoRedefine/>
    <w:rsid w:val="00666A85"/>
    <w:pPr>
      <w:numPr>
        <w:numId w:val="2"/>
      </w:numPr>
    </w:pPr>
  </w:style>
  <w:style w:type="paragraph" w:styleId="23">
    <w:name w:val="Body Text 2"/>
    <w:basedOn w:val="a0"/>
    <w:link w:val="24"/>
    <w:rsid w:val="00666A85"/>
    <w:pPr>
      <w:spacing w:after="120" w:line="480" w:lineRule="auto"/>
    </w:pPr>
  </w:style>
  <w:style w:type="character" w:customStyle="1" w:styleId="24">
    <w:name w:val="Основен текст 2 Знак"/>
    <w:basedOn w:val="a1"/>
    <w:link w:val="23"/>
    <w:rsid w:val="00666A85"/>
    <w:rPr>
      <w:rFonts w:ascii="Times New Roman" w:eastAsia="Times New Roman" w:hAnsi="Times New Roman" w:cs="Times New Roman"/>
      <w:sz w:val="24"/>
      <w:szCs w:val="24"/>
    </w:rPr>
  </w:style>
  <w:style w:type="paragraph" w:styleId="ab">
    <w:name w:val="Balloon Text"/>
    <w:basedOn w:val="a0"/>
    <w:link w:val="ac"/>
    <w:semiHidden/>
    <w:rsid w:val="00666A85"/>
    <w:rPr>
      <w:rFonts w:ascii="Tahoma" w:hAnsi="Tahoma" w:cs="Tahoma"/>
      <w:sz w:val="16"/>
      <w:szCs w:val="16"/>
    </w:rPr>
  </w:style>
  <w:style w:type="character" w:customStyle="1" w:styleId="ac">
    <w:name w:val="Изнесен текст Знак"/>
    <w:basedOn w:val="a1"/>
    <w:link w:val="ab"/>
    <w:semiHidden/>
    <w:rsid w:val="00666A85"/>
    <w:rPr>
      <w:rFonts w:ascii="Tahoma" w:eastAsia="Times New Roman" w:hAnsi="Tahoma" w:cs="Tahoma"/>
      <w:sz w:val="16"/>
      <w:szCs w:val="16"/>
    </w:rPr>
  </w:style>
  <w:style w:type="table" w:styleId="ad">
    <w:name w:val="Table Grid"/>
    <w:basedOn w:val="a2"/>
    <w:rsid w:val="00666A8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666A85"/>
    <w:pPr>
      <w:spacing w:before="100" w:beforeAutospacing="1" w:after="100" w:afterAutospacing="1" w:line="240" w:lineRule="atLeast"/>
      <w:jc w:val="both"/>
    </w:pPr>
    <w:rPr>
      <w:rFonts w:ascii="Verdana" w:hAnsi="Verdana"/>
      <w:sz w:val="17"/>
      <w:szCs w:val="17"/>
      <w:lang w:eastAsia="bg-BG"/>
    </w:rPr>
  </w:style>
  <w:style w:type="character" w:styleId="ae">
    <w:name w:val="Strong"/>
    <w:uiPriority w:val="22"/>
    <w:qFormat/>
    <w:rsid w:val="00666A85"/>
    <w:rPr>
      <w:b/>
      <w:bCs/>
    </w:rPr>
  </w:style>
  <w:style w:type="character" w:customStyle="1" w:styleId="style11">
    <w:name w:val="style11"/>
    <w:rsid w:val="00666A85"/>
    <w:rPr>
      <w:b/>
      <w:bCs/>
      <w:color w:val="FFFFFF"/>
    </w:rPr>
  </w:style>
  <w:style w:type="paragraph" w:styleId="af">
    <w:name w:val="Title"/>
    <w:basedOn w:val="a0"/>
    <w:link w:val="af0"/>
    <w:qFormat/>
    <w:rsid w:val="00666A85"/>
    <w:pPr>
      <w:tabs>
        <w:tab w:val="left" w:pos="720"/>
        <w:tab w:val="left" w:pos="1440"/>
        <w:tab w:val="left" w:pos="2160"/>
        <w:tab w:val="left" w:pos="2880"/>
        <w:tab w:val="left" w:pos="3600"/>
        <w:tab w:val="left" w:pos="4320"/>
        <w:tab w:val="left" w:pos="5040"/>
        <w:tab w:val="left" w:pos="5760"/>
        <w:tab w:val="left" w:pos="6480"/>
        <w:tab w:val="left" w:pos="7035"/>
      </w:tabs>
      <w:jc w:val="center"/>
    </w:pPr>
    <w:rPr>
      <w:rFonts w:ascii="Arial Black" w:hAnsi="Arial Black"/>
      <w:b/>
      <w:spacing w:val="100"/>
    </w:rPr>
  </w:style>
  <w:style w:type="character" w:customStyle="1" w:styleId="af0">
    <w:name w:val="Заглавие Знак"/>
    <w:basedOn w:val="a1"/>
    <w:link w:val="af"/>
    <w:rsid w:val="00666A85"/>
    <w:rPr>
      <w:rFonts w:ascii="Arial Black" w:eastAsia="Times New Roman" w:hAnsi="Arial Black" w:cs="Times New Roman"/>
      <w:b/>
      <w:spacing w:val="100"/>
      <w:sz w:val="24"/>
      <w:szCs w:val="24"/>
    </w:rPr>
  </w:style>
  <w:style w:type="paragraph" w:styleId="af1">
    <w:name w:val="footer"/>
    <w:basedOn w:val="a0"/>
    <w:link w:val="af2"/>
    <w:uiPriority w:val="99"/>
    <w:rsid w:val="00666A85"/>
    <w:pPr>
      <w:tabs>
        <w:tab w:val="center" w:pos="4536"/>
        <w:tab w:val="right" w:pos="9072"/>
      </w:tabs>
    </w:pPr>
  </w:style>
  <w:style w:type="character" w:customStyle="1" w:styleId="af2">
    <w:name w:val="Долен колонтитул Знак"/>
    <w:basedOn w:val="a1"/>
    <w:link w:val="af1"/>
    <w:uiPriority w:val="99"/>
    <w:rsid w:val="00666A85"/>
    <w:rPr>
      <w:rFonts w:ascii="Times New Roman" w:eastAsia="Times New Roman" w:hAnsi="Times New Roman" w:cs="Times New Roman"/>
      <w:sz w:val="24"/>
      <w:szCs w:val="24"/>
    </w:rPr>
  </w:style>
  <w:style w:type="paragraph" w:customStyle="1" w:styleId="af3">
    <w:name w:val="Знак Знак Знак Знак Знак Знак Знак Знак Знак Знак Знак Знак Знак Знак"/>
    <w:basedOn w:val="a0"/>
    <w:rsid w:val="00666A85"/>
    <w:pPr>
      <w:tabs>
        <w:tab w:val="left" w:pos="709"/>
      </w:tabs>
    </w:pPr>
    <w:rPr>
      <w:rFonts w:ascii="Tahoma" w:hAnsi="Tahoma"/>
      <w:lang w:val="pl-PL" w:eastAsia="pl-PL"/>
    </w:rPr>
  </w:style>
  <w:style w:type="character" w:styleId="af4">
    <w:name w:val="Hyperlink"/>
    <w:uiPriority w:val="99"/>
    <w:rsid w:val="00666A85"/>
    <w:rPr>
      <w:color w:val="0000FF"/>
      <w:u w:val="single"/>
    </w:rPr>
  </w:style>
  <w:style w:type="paragraph" w:styleId="af5">
    <w:name w:val="Normal (Web)"/>
    <w:basedOn w:val="a0"/>
    <w:uiPriority w:val="99"/>
    <w:rsid w:val="00666A85"/>
    <w:pPr>
      <w:spacing w:before="100" w:beforeAutospacing="1" w:after="100" w:afterAutospacing="1"/>
    </w:pPr>
    <w:rPr>
      <w:rFonts w:eastAsia="Calibri"/>
      <w:lang w:eastAsia="bg-BG"/>
    </w:rPr>
  </w:style>
  <w:style w:type="paragraph" w:customStyle="1" w:styleId="af6">
    <w:name w:val="Знак Знак Знак Знак Знак Знак Знак Знак"/>
    <w:basedOn w:val="a0"/>
    <w:rsid w:val="00666A85"/>
    <w:pPr>
      <w:tabs>
        <w:tab w:val="left" w:pos="709"/>
      </w:tabs>
    </w:pPr>
    <w:rPr>
      <w:rFonts w:ascii="Tahoma" w:hAnsi="Tahoma"/>
      <w:lang w:val="pl-PL" w:eastAsia="pl-PL"/>
    </w:rPr>
  </w:style>
  <w:style w:type="paragraph" w:customStyle="1" w:styleId="af7">
    <w:name w:val="Знак Знак Знак Знак Знак Знак Знак Знак Знак Знак Знак Знак"/>
    <w:basedOn w:val="a0"/>
    <w:rsid w:val="00666A85"/>
    <w:pPr>
      <w:tabs>
        <w:tab w:val="left" w:pos="709"/>
      </w:tabs>
    </w:pPr>
    <w:rPr>
      <w:rFonts w:ascii="Tahoma" w:hAnsi="Tahoma"/>
      <w:lang w:val="pl-PL" w:eastAsia="pl-PL"/>
    </w:rPr>
  </w:style>
  <w:style w:type="character" w:customStyle="1" w:styleId="sr-only">
    <w:name w:val="sr-only"/>
    <w:rsid w:val="00666A85"/>
  </w:style>
  <w:style w:type="character" w:customStyle="1" w:styleId="entry-categories-inner">
    <w:name w:val="entry-categories-inner"/>
    <w:rsid w:val="00666A85"/>
  </w:style>
  <w:style w:type="paragraph" w:customStyle="1" w:styleId="af8">
    <w:name w:val="Знак Знак Знак Знак Знак Знак Знак Знак Знак Знак Знак Знак Знак Знак"/>
    <w:basedOn w:val="a0"/>
    <w:rsid w:val="00191A6F"/>
    <w:pPr>
      <w:tabs>
        <w:tab w:val="left" w:pos="709"/>
      </w:tabs>
    </w:pPr>
    <w:rPr>
      <w:rFonts w:ascii="Tahoma" w:hAnsi="Tahoma"/>
      <w:lang w:val="pl-PL" w:eastAsia="pl-PL"/>
    </w:rPr>
  </w:style>
  <w:style w:type="paragraph" w:customStyle="1" w:styleId="af9">
    <w:name w:val="Знак Знак Знак Знак Знак Знак Знак Знак"/>
    <w:basedOn w:val="a0"/>
    <w:rsid w:val="00191A6F"/>
    <w:pPr>
      <w:tabs>
        <w:tab w:val="left" w:pos="709"/>
      </w:tabs>
    </w:pPr>
    <w:rPr>
      <w:rFonts w:ascii="Tahoma" w:hAnsi="Tahoma"/>
      <w:lang w:val="pl-PL" w:eastAsia="pl-PL"/>
    </w:rPr>
  </w:style>
  <w:style w:type="paragraph" w:customStyle="1" w:styleId="afa">
    <w:name w:val="Знак Знак Знак Знак Знак Знак Знак Знак Знак Знак Знак Знак"/>
    <w:basedOn w:val="a0"/>
    <w:rsid w:val="00191A6F"/>
    <w:pPr>
      <w:tabs>
        <w:tab w:val="left" w:pos="709"/>
      </w:tabs>
    </w:pPr>
    <w:rPr>
      <w:rFonts w:ascii="Tahoma" w:hAnsi="Tahoma"/>
      <w:lang w:val="pl-PL" w:eastAsia="pl-PL"/>
    </w:rPr>
  </w:style>
  <w:style w:type="paragraph" w:styleId="afb">
    <w:name w:val="List Paragraph"/>
    <w:basedOn w:val="a0"/>
    <w:uiPriority w:val="34"/>
    <w:qFormat/>
    <w:rsid w:val="000025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6A85"/>
    <w:pPr>
      <w:spacing w:after="0" w:line="240" w:lineRule="auto"/>
    </w:pPr>
    <w:rPr>
      <w:rFonts w:ascii="Times New Roman" w:eastAsia="Times New Roman" w:hAnsi="Times New Roman" w:cs="Times New Roman"/>
      <w:sz w:val="24"/>
      <w:szCs w:val="24"/>
    </w:rPr>
  </w:style>
  <w:style w:type="paragraph" w:styleId="1">
    <w:name w:val="heading 1"/>
    <w:basedOn w:val="a0"/>
    <w:next w:val="a0"/>
    <w:link w:val="10"/>
    <w:qFormat/>
    <w:rsid w:val="00666A85"/>
    <w:pPr>
      <w:keepNext/>
      <w:ind w:left="720" w:hanging="720"/>
      <w:jc w:val="both"/>
      <w:outlineLvl w:val="0"/>
    </w:pPr>
    <w:rPr>
      <w:sz w:val="28"/>
    </w:rPr>
  </w:style>
  <w:style w:type="paragraph" w:styleId="2">
    <w:name w:val="heading 2"/>
    <w:basedOn w:val="a0"/>
    <w:next w:val="a0"/>
    <w:link w:val="20"/>
    <w:qFormat/>
    <w:rsid w:val="00666A85"/>
    <w:pPr>
      <w:keepNext/>
      <w:ind w:left="-900"/>
      <w:jc w:val="both"/>
      <w:outlineLvl w:val="1"/>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666A85"/>
    <w:rPr>
      <w:rFonts w:ascii="Times New Roman" w:eastAsia="Times New Roman" w:hAnsi="Times New Roman" w:cs="Times New Roman"/>
      <w:sz w:val="28"/>
      <w:szCs w:val="24"/>
    </w:rPr>
  </w:style>
  <w:style w:type="character" w:customStyle="1" w:styleId="20">
    <w:name w:val="Заглавие 2 Знак"/>
    <w:basedOn w:val="a1"/>
    <w:link w:val="2"/>
    <w:rsid w:val="00666A85"/>
    <w:rPr>
      <w:rFonts w:ascii="Times New Roman" w:eastAsia="Times New Roman" w:hAnsi="Times New Roman" w:cs="Times New Roman"/>
      <w:sz w:val="28"/>
      <w:szCs w:val="24"/>
    </w:rPr>
  </w:style>
  <w:style w:type="paragraph" w:styleId="a4">
    <w:name w:val="Body Text Indent"/>
    <w:basedOn w:val="a0"/>
    <w:link w:val="a5"/>
    <w:rsid w:val="00666A85"/>
    <w:pPr>
      <w:ind w:left="720"/>
    </w:pPr>
  </w:style>
  <w:style w:type="character" w:customStyle="1" w:styleId="a5">
    <w:name w:val="Основен текст с отстъп Знак"/>
    <w:basedOn w:val="a1"/>
    <w:link w:val="a4"/>
    <w:rsid w:val="00666A85"/>
    <w:rPr>
      <w:rFonts w:ascii="Times New Roman" w:eastAsia="Times New Roman" w:hAnsi="Times New Roman" w:cs="Times New Roman"/>
      <w:sz w:val="24"/>
      <w:szCs w:val="24"/>
    </w:rPr>
  </w:style>
  <w:style w:type="paragraph" w:styleId="21">
    <w:name w:val="Body Text Indent 2"/>
    <w:basedOn w:val="a0"/>
    <w:link w:val="22"/>
    <w:rsid w:val="00666A85"/>
    <w:pPr>
      <w:ind w:left="720"/>
      <w:jc w:val="both"/>
    </w:pPr>
    <w:rPr>
      <w:sz w:val="28"/>
    </w:rPr>
  </w:style>
  <w:style w:type="character" w:customStyle="1" w:styleId="22">
    <w:name w:val="Основен текст с отстъп 2 Знак"/>
    <w:basedOn w:val="a1"/>
    <w:link w:val="21"/>
    <w:rsid w:val="00666A85"/>
    <w:rPr>
      <w:rFonts w:ascii="Times New Roman" w:eastAsia="Times New Roman" w:hAnsi="Times New Roman" w:cs="Times New Roman"/>
      <w:sz w:val="28"/>
      <w:szCs w:val="24"/>
    </w:rPr>
  </w:style>
  <w:style w:type="paragraph" w:styleId="3">
    <w:name w:val="Body Text Indent 3"/>
    <w:basedOn w:val="a0"/>
    <w:link w:val="30"/>
    <w:rsid w:val="00666A85"/>
    <w:pPr>
      <w:ind w:firstLine="720"/>
      <w:jc w:val="both"/>
    </w:pPr>
    <w:rPr>
      <w:sz w:val="28"/>
    </w:rPr>
  </w:style>
  <w:style w:type="character" w:customStyle="1" w:styleId="30">
    <w:name w:val="Основен текст с отстъп 3 Знак"/>
    <w:basedOn w:val="a1"/>
    <w:link w:val="3"/>
    <w:rsid w:val="00666A85"/>
    <w:rPr>
      <w:rFonts w:ascii="Times New Roman" w:eastAsia="Times New Roman" w:hAnsi="Times New Roman" w:cs="Times New Roman"/>
      <w:sz w:val="28"/>
      <w:szCs w:val="24"/>
    </w:rPr>
  </w:style>
  <w:style w:type="paragraph" w:styleId="a6">
    <w:name w:val="Body Text"/>
    <w:basedOn w:val="a0"/>
    <w:link w:val="a7"/>
    <w:rsid w:val="00666A85"/>
    <w:pPr>
      <w:jc w:val="both"/>
    </w:pPr>
    <w:rPr>
      <w:sz w:val="28"/>
    </w:rPr>
  </w:style>
  <w:style w:type="character" w:customStyle="1" w:styleId="a7">
    <w:name w:val="Основен текст Знак"/>
    <w:basedOn w:val="a1"/>
    <w:link w:val="a6"/>
    <w:rsid w:val="00666A85"/>
    <w:rPr>
      <w:rFonts w:ascii="Times New Roman" w:eastAsia="Times New Roman" w:hAnsi="Times New Roman" w:cs="Times New Roman"/>
      <w:sz w:val="28"/>
      <w:szCs w:val="24"/>
    </w:rPr>
  </w:style>
  <w:style w:type="paragraph" w:styleId="a8">
    <w:name w:val="header"/>
    <w:basedOn w:val="a0"/>
    <w:link w:val="a9"/>
    <w:rsid w:val="00666A85"/>
    <w:pPr>
      <w:tabs>
        <w:tab w:val="center" w:pos="4320"/>
        <w:tab w:val="right" w:pos="8640"/>
      </w:tabs>
    </w:pPr>
  </w:style>
  <w:style w:type="character" w:customStyle="1" w:styleId="a9">
    <w:name w:val="Горен колонтитул Знак"/>
    <w:basedOn w:val="a1"/>
    <w:link w:val="a8"/>
    <w:rsid w:val="00666A85"/>
    <w:rPr>
      <w:rFonts w:ascii="Times New Roman" w:eastAsia="Times New Roman" w:hAnsi="Times New Roman" w:cs="Times New Roman"/>
      <w:sz w:val="24"/>
      <w:szCs w:val="24"/>
    </w:rPr>
  </w:style>
  <w:style w:type="character" w:styleId="aa">
    <w:name w:val="page number"/>
    <w:basedOn w:val="a1"/>
    <w:rsid w:val="00666A85"/>
  </w:style>
  <w:style w:type="paragraph" w:styleId="a">
    <w:name w:val="List Bullet"/>
    <w:basedOn w:val="a0"/>
    <w:autoRedefine/>
    <w:rsid w:val="00666A85"/>
    <w:pPr>
      <w:numPr>
        <w:numId w:val="2"/>
      </w:numPr>
    </w:pPr>
  </w:style>
  <w:style w:type="paragraph" w:styleId="23">
    <w:name w:val="Body Text 2"/>
    <w:basedOn w:val="a0"/>
    <w:link w:val="24"/>
    <w:rsid w:val="00666A85"/>
    <w:pPr>
      <w:spacing w:after="120" w:line="480" w:lineRule="auto"/>
    </w:pPr>
  </w:style>
  <w:style w:type="character" w:customStyle="1" w:styleId="24">
    <w:name w:val="Основен текст 2 Знак"/>
    <w:basedOn w:val="a1"/>
    <w:link w:val="23"/>
    <w:rsid w:val="00666A85"/>
    <w:rPr>
      <w:rFonts w:ascii="Times New Roman" w:eastAsia="Times New Roman" w:hAnsi="Times New Roman" w:cs="Times New Roman"/>
      <w:sz w:val="24"/>
      <w:szCs w:val="24"/>
    </w:rPr>
  </w:style>
  <w:style w:type="paragraph" w:styleId="ab">
    <w:name w:val="Balloon Text"/>
    <w:basedOn w:val="a0"/>
    <w:link w:val="ac"/>
    <w:semiHidden/>
    <w:rsid w:val="00666A85"/>
    <w:rPr>
      <w:rFonts w:ascii="Tahoma" w:hAnsi="Tahoma" w:cs="Tahoma"/>
      <w:sz w:val="16"/>
      <w:szCs w:val="16"/>
    </w:rPr>
  </w:style>
  <w:style w:type="character" w:customStyle="1" w:styleId="ac">
    <w:name w:val="Изнесен текст Знак"/>
    <w:basedOn w:val="a1"/>
    <w:link w:val="ab"/>
    <w:semiHidden/>
    <w:rsid w:val="00666A85"/>
    <w:rPr>
      <w:rFonts w:ascii="Tahoma" w:eastAsia="Times New Roman" w:hAnsi="Tahoma" w:cs="Tahoma"/>
      <w:sz w:val="16"/>
      <w:szCs w:val="16"/>
    </w:rPr>
  </w:style>
  <w:style w:type="table" w:styleId="ad">
    <w:name w:val="Table Grid"/>
    <w:basedOn w:val="a2"/>
    <w:rsid w:val="00666A8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666A85"/>
    <w:pPr>
      <w:spacing w:before="100" w:beforeAutospacing="1" w:after="100" w:afterAutospacing="1" w:line="240" w:lineRule="atLeast"/>
      <w:jc w:val="both"/>
    </w:pPr>
    <w:rPr>
      <w:rFonts w:ascii="Verdana" w:hAnsi="Verdana"/>
      <w:sz w:val="17"/>
      <w:szCs w:val="17"/>
      <w:lang w:eastAsia="bg-BG"/>
    </w:rPr>
  </w:style>
  <w:style w:type="character" w:styleId="ae">
    <w:name w:val="Strong"/>
    <w:uiPriority w:val="22"/>
    <w:qFormat/>
    <w:rsid w:val="00666A85"/>
    <w:rPr>
      <w:b/>
      <w:bCs/>
    </w:rPr>
  </w:style>
  <w:style w:type="character" w:customStyle="1" w:styleId="style11">
    <w:name w:val="style11"/>
    <w:rsid w:val="00666A85"/>
    <w:rPr>
      <w:b/>
      <w:bCs/>
      <w:color w:val="FFFFFF"/>
    </w:rPr>
  </w:style>
  <w:style w:type="paragraph" w:styleId="af">
    <w:name w:val="Title"/>
    <w:basedOn w:val="a0"/>
    <w:link w:val="af0"/>
    <w:qFormat/>
    <w:rsid w:val="00666A85"/>
    <w:pPr>
      <w:tabs>
        <w:tab w:val="left" w:pos="720"/>
        <w:tab w:val="left" w:pos="1440"/>
        <w:tab w:val="left" w:pos="2160"/>
        <w:tab w:val="left" w:pos="2880"/>
        <w:tab w:val="left" w:pos="3600"/>
        <w:tab w:val="left" w:pos="4320"/>
        <w:tab w:val="left" w:pos="5040"/>
        <w:tab w:val="left" w:pos="5760"/>
        <w:tab w:val="left" w:pos="6480"/>
        <w:tab w:val="left" w:pos="7035"/>
      </w:tabs>
      <w:jc w:val="center"/>
    </w:pPr>
    <w:rPr>
      <w:rFonts w:ascii="Arial Black" w:hAnsi="Arial Black"/>
      <w:b/>
      <w:spacing w:val="100"/>
    </w:rPr>
  </w:style>
  <w:style w:type="character" w:customStyle="1" w:styleId="af0">
    <w:name w:val="Заглавие Знак"/>
    <w:basedOn w:val="a1"/>
    <w:link w:val="af"/>
    <w:rsid w:val="00666A85"/>
    <w:rPr>
      <w:rFonts w:ascii="Arial Black" w:eastAsia="Times New Roman" w:hAnsi="Arial Black" w:cs="Times New Roman"/>
      <w:b/>
      <w:spacing w:val="100"/>
      <w:sz w:val="24"/>
      <w:szCs w:val="24"/>
    </w:rPr>
  </w:style>
  <w:style w:type="paragraph" w:styleId="af1">
    <w:name w:val="footer"/>
    <w:basedOn w:val="a0"/>
    <w:link w:val="af2"/>
    <w:uiPriority w:val="99"/>
    <w:rsid w:val="00666A85"/>
    <w:pPr>
      <w:tabs>
        <w:tab w:val="center" w:pos="4536"/>
        <w:tab w:val="right" w:pos="9072"/>
      </w:tabs>
    </w:pPr>
  </w:style>
  <w:style w:type="character" w:customStyle="1" w:styleId="af2">
    <w:name w:val="Долен колонтитул Знак"/>
    <w:basedOn w:val="a1"/>
    <w:link w:val="af1"/>
    <w:uiPriority w:val="99"/>
    <w:rsid w:val="00666A85"/>
    <w:rPr>
      <w:rFonts w:ascii="Times New Roman" w:eastAsia="Times New Roman" w:hAnsi="Times New Roman" w:cs="Times New Roman"/>
      <w:sz w:val="24"/>
      <w:szCs w:val="24"/>
    </w:rPr>
  </w:style>
  <w:style w:type="paragraph" w:customStyle="1" w:styleId="af3">
    <w:name w:val="Знак Знак Знак Знак Знак Знак Знак Знак Знак Знак Знак Знак Знак Знак"/>
    <w:basedOn w:val="a0"/>
    <w:rsid w:val="00666A85"/>
    <w:pPr>
      <w:tabs>
        <w:tab w:val="left" w:pos="709"/>
      </w:tabs>
    </w:pPr>
    <w:rPr>
      <w:rFonts w:ascii="Tahoma" w:hAnsi="Tahoma"/>
      <w:lang w:val="pl-PL" w:eastAsia="pl-PL"/>
    </w:rPr>
  </w:style>
  <w:style w:type="character" w:styleId="af4">
    <w:name w:val="Hyperlink"/>
    <w:uiPriority w:val="99"/>
    <w:rsid w:val="00666A85"/>
    <w:rPr>
      <w:color w:val="0000FF"/>
      <w:u w:val="single"/>
    </w:rPr>
  </w:style>
  <w:style w:type="paragraph" w:styleId="af5">
    <w:name w:val="Normal (Web)"/>
    <w:basedOn w:val="a0"/>
    <w:uiPriority w:val="99"/>
    <w:rsid w:val="00666A85"/>
    <w:pPr>
      <w:spacing w:before="100" w:beforeAutospacing="1" w:after="100" w:afterAutospacing="1"/>
    </w:pPr>
    <w:rPr>
      <w:rFonts w:eastAsia="Calibri"/>
      <w:lang w:eastAsia="bg-BG"/>
    </w:rPr>
  </w:style>
  <w:style w:type="paragraph" w:customStyle="1" w:styleId="af6">
    <w:name w:val="Знак Знак Знак Знак Знак Знак Знак Знак"/>
    <w:basedOn w:val="a0"/>
    <w:rsid w:val="00666A85"/>
    <w:pPr>
      <w:tabs>
        <w:tab w:val="left" w:pos="709"/>
      </w:tabs>
    </w:pPr>
    <w:rPr>
      <w:rFonts w:ascii="Tahoma" w:hAnsi="Tahoma"/>
      <w:lang w:val="pl-PL" w:eastAsia="pl-PL"/>
    </w:rPr>
  </w:style>
  <w:style w:type="paragraph" w:customStyle="1" w:styleId="af7">
    <w:name w:val="Знак Знак Знак Знак Знак Знак Знак Знак Знак Знак Знак Знак"/>
    <w:basedOn w:val="a0"/>
    <w:rsid w:val="00666A85"/>
    <w:pPr>
      <w:tabs>
        <w:tab w:val="left" w:pos="709"/>
      </w:tabs>
    </w:pPr>
    <w:rPr>
      <w:rFonts w:ascii="Tahoma" w:hAnsi="Tahoma"/>
      <w:lang w:val="pl-PL" w:eastAsia="pl-PL"/>
    </w:rPr>
  </w:style>
  <w:style w:type="character" w:customStyle="1" w:styleId="sr-only">
    <w:name w:val="sr-only"/>
    <w:rsid w:val="00666A85"/>
  </w:style>
  <w:style w:type="character" w:customStyle="1" w:styleId="entry-categories-inner">
    <w:name w:val="entry-categories-inner"/>
    <w:rsid w:val="00666A85"/>
  </w:style>
  <w:style w:type="paragraph" w:customStyle="1" w:styleId="af8">
    <w:name w:val="Знак Знак Знак Знак Знак Знак Знак Знак Знак Знак Знак Знак Знак Знак"/>
    <w:basedOn w:val="a0"/>
    <w:rsid w:val="00191A6F"/>
    <w:pPr>
      <w:tabs>
        <w:tab w:val="left" w:pos="709"/>
      </w:tabs>
    </w:pPr>
    <w:rPr>
      <w:rFonts w:ascii="Tahoma" w:hAnsi="Tahoma"/>
      <w:lang w:val="pl-PL" w:eastAsia="pl-PL"/>
    </w:rPr>
  </w:style>
  <w:style w:type="paragraph" w:customStyle="1" w:styleId="af9">
    <w:name w:val="Знак Знак Знак Знак Знак Знак Знак Знак"/>
    <w:basedOn w:val="a0"/>
    <w:rsid w:val="00191A6F"/>
    <w:pPr>
      <w:tabs>
        <w:tab w:val="left" w:pos="709"/>
      </w:tabs>
    </w:pPr>
    <w:rPr>
      <w:rFonts w:ascii="Tahoma" w:hAnsi="Tahoma"/>
      <w:lang w:val="pl-PL" w:eastAsia="pl-PL"/>
    </w:rPr>
  </w:style>
  <w:style w:type="paragraph" w:customStyle="1" w:styleId="afa">
    <w:name w:val="Знак Знак Знак Знак Знак Знак Знак Знак Знак Знак Знак Знак"/>
    <w:basedOn w:val="a0"/>
    <w:rsid w:val="00191A6F"/>
    <w:pPr>
      <w:tabs>
        <w:tab w:val="left" w:pos="709"/>
      </w:tabs>
    </w:pPr>
    <w:rPr>
      <w:rFonts w:ascii="Tahoma" w:hAnsi="Tahoma"/>
      <w:lang w:val="pl-PL" w:eastAsia="pl-PL"/>
    </w:rPr>
  </w:style>
  <w:style w:type="paragraph" w:styleId="afb">
    <w:name w:val="List Paragraph"/>
    <w:basedOn w:val="a0"/>
    <w:uiPriority w:val="34"/>
    <w:qFormat/>
    <w:rsid w:val="00002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8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image" Target="media/image10.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gchalakova\Documents\DOKUMENTI-NOVI\STATISTIKA\2021%20&#1075;\&#1043;&#1054;&#1044;&#1048;&#1064;&#1053;&#1048;%202021%20&#1075;\&#1044;&#1054;&#1050;&#1051;&#1040;&#1044;%202021\&#1050;&#1085;&#1080;&#1075;&#1072;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gchalakova\Documents\DOKUMENTI-NOVI\STATISTIKA\2021%20&#1075;\&#1043;&#1054;&#1044;&#1048;&#1064;&#1053;&#1048;%202021%20&#1075;\&#1044;&#1054;&#1050;&#1051;&#1040;&#1044;%202021\&#1050;&#1085;&#1080;&#1075;&#1072;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gchalakova\Documents\DOKUMENTI-NOVI\STATISTIKA\2021%20&#1075;\&#1043;&#1054;&#1044;&#1048;&#1064;&#1053;&#1048;%202021%20&#1075;\&#1044;&#1054;&#1050;&#1051;&#1040;&#1044;%202021\&#1050;&#1085;&#1080;&#1075;&#1072;1.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___________Microsoft_Excel1.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gchalakova\Documents\DOKUMENTI-NOVI\STATISTIKA\2021%20&#1075;\&#1043;&#1054;&#1044;&#1048;&#1064;&#1053;&#1048;%202021%20&#1075;\&#1044;&#1054;&#1050;&#1051;&#1040;&#1044;%202021\&#1050;&#1085;&#1080;&#1075;&#1072;1.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___________Microsoft_Excel2.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Лист2!$G$3</c:f>
              <c:strCache>
                <c:ptCount val="1"/>
                <c:pt idx="0">
                  <c:v>2019</c:v>
                </c:pt>
              </c:strCache>
            </c:strRef>
          </c:tx>
          <c:invertIfNegative val="0"/>
          <c:dLbls>
            <c:dLbl>
              <c:idx val="0"/>
              <c:layout>
                <c:manualLayout>
                  <c:x val="-7.9906007736337561E-2"/>
                  <c:y val="5.3799596503026226E-3"/>
                </c:manualLayout>
              </c:layout>
              <c:tx>
                <c:rich>
                  <a:bodyPr/>
                  <a:lstStyle/>
                  <a:p>
                    <a:r>
                      <a:rPr lang="en-US"/>
                      <a:t>201</a:t>
                    </a:r>
                    <a:r>
                      <a:rPr lang="bg-BG"/>
                      <a:t>9г.</a:t>
                    </a:r>
                    <a:r>
                      <a:rPr lang="en-US"/>
                      <a:t>; </a:t>
                    </a:r>
                    <a:r>
                      <a:rPr lang="bg-BG"/>
                      <a:t>  657 бр.</a:t>
                    </a:r>
                    <a:endParaRPr lang="en-US"/>
                  </a:p>
                </c:rich>
              </c:tx>
              <c:showLegendKey val="0"/>
              <c:showVal val="1"/>
              <c:showCatName val="0"/>
              <c:showSerName val="1"/>
              <c:showPercent val="0"/>
              <c:showBubbleSize val="0"/>
            </c:dLbl>
            <c:dLbl>
              <c:idx val="1"/>
              <c:layout>
                <c:manualLayout>
                  <c:x val="-8.225618443446514E-2"/>
                  <c:y val="-2.6899798251512129E-3"/>
                </c:manualLayout>
              </c:layout>
              <c:tx>
                <c:rich>
                  <a:bodyPr/>
                  <a:lstStyle/>
                  <a:p>
                    <a:r>
                      <a:rPr lang="en-US"/>
                      <a:t>201</a:t>
                    </a:r>
                    <a:r>
                      <a:rPr lang="bg-BG"/>
                      <a:t>9г.</a:t>
                    </a:r>
                    <a:r>
                      <a:rPr lang="en-US"/>
                      <a:t>; </a:t>
                    </a:r>
                    <a:r>
                      <a:rPr lang="bg-BG"/>
                      <a:t>   176 бр.</a:t>
                    </a:r>
                    <a:endParaRPr lang="en-US"/>
                  </a:p>
                </c:rich>
              </c:tx>
              <c:showLegendKey val="0"/>
              <c:showVal val="1"/>
              <c:showCatName val="0"/>
              <c:showSerName val="1"/>
              <c:showPercent val="0"/>
              <c:showBubbleSize val="0"/>
            </c:dLbl>
            <c:dLbl>
              <c:idx val="2"/>
              <c:layout>
                <c:manualLayout>
                  <c:x val="-8.225618443446514E-2"/>
                  <c:y val="2.6899798251513113E-3"/>
                </c:manualLayout>
              </c:layout>
              <c:tx>
                <c:rich>
                  <a:bodyPr/>
                  <a:lstStyle/>
                  <a:p>
                    <a:r>
                      <a:rPr lang="en-US"/>
                      <a:t>201</a:t>
                    </a:r>
                    <a:r>
                      <a:rPr lang="bg-BG"/>
                      <a:t>9г.</a:t>
                    </a:r>
                    <a:r>
                      <a:rPr lang="en-US"/>
                      <a:t>; </a:t>
                    </a:r>
                    <a:r>
                      <a:rPr lang="bg-BG"/>
                      <a:t>   780 бр.</a:t>
                    </a:r>
                    <a:endParaRPr lang="en-US"/>
                  </a:p>
                </c:rich>
              </c:tx>
              <c:showLegendKey val="0"/>
              <c:showVal val="1"/>
              <c:showCatName val="0"/>
              <c:showSerName val="1"/>
              <c:showPercent val="0"/>
              <c:showBubbleSize val="0"/>
            </c:dLbl>
            <c:dLbl>
              <c:idx val="3"/>
              <c:layout>
                <c:manualLayout>
                  <c:x val="-8.225618443446514E-2"/>
                  <c:y val="0"/>
                </c:manualLayout>
              </c:layout>
              <c:tx>
                <c:rich>
                  <a:bodyPr/>
                  <a:lstStyle/>
                  <a:p>
                    <a:r>
                      <a:rPr lang="en-US"/>
                      <a:t>201</a:t>
                    </a:r>
                    <a:r>
                      <a:rPr lang="bg-BG"/>
                      <a:t>9г.</a:t>
                    </a:r>
                    <a:r>
                      <a:rPr lang="en-US"/>
                      <a:t>; </a:t>
                    </a:r>
                    <a:r>
                      <a:rPr lang="bg-BG"/>
                      <a:t>  188 бр.</a:t>
                    </a:r>
                    <a:endParaRPr lang="en-US"/>
                  </a:p>
                </c:rich>
              </c:tx>
              <c:showLegendKey val="0"/>
              <c:showVal val="1"/>
              <c:showCatName val="0"/>
              <c:showSerName val="1"/>
              <c:showPercent val="0"/>
              <c:showBubbleSize val="0"/>
            </c:dLbl>
            <c:dLbl>
              <c:idx val="4"/>
              <c:layout>
                <c:manualLayout>
                  <c:x val="-7.4607192021834801E-2"/>
                  <c:y val="-5.3799596503026226E-3"/>
                </c:manualLayout>
              </c:layout>
              <c:tx>
                <c:rich>
                  <a:bodyPr/>
                  <a:lstStyle/>
                  <a:p>
                    <a:r>
                      <a:rPr lang="en-US"/>
                      <a:t>201</a:t>
                    </a:r>
                    <a:r>
                      <a:rPr lang="bg-BG"/>
                      <a:t>9г.</a:t>
                    </a:r>
                    <a:r>
                      <a:rPr lang="en-US"/>
                      <a:t>;</a:t>
                    </a:r>
                    <a:r>
                      <a:rPr lang="bg-BG"/>
                      <a:t> </a:t>
                    </a:r>
                    <a:r>
                      <a:rPr lang="en-US"/>
                      <a:t> </a:t>
                    </a:r>
                    <a:r>
                      <a:rPr lang="bg-BG"/>
                      <a:t>659 бр.</a:t>
                    </a:r>
                    <a:endParaRPr lang="en-US"/>
                  </a:p>
                </c:rich>
              </c:tx>
              <c:showLegendKey val="0"/>
              <c:showVal val="1"/>
              <c:showCatName val="0"/>
              <c:showSerName val="1"/>
              <c:showPercent val="0"/>
              <c:showBubbleSize val="0"/>
            </c:dLbl>
            <c:dLbl>
              <c:idx val="5"/>
              <c:layout>
                <c:manualLayout>
                  <c:x val="-8.8533191804582259E-2"/>
                  <c:y val="-6.4813687125693018E-5"/>
                </c:manualLayout>
              </c:layout>
              <c:tx>
                <c:rich>
                  <a:bodyPr/>
                  <a:lstStyle/>
                  <a:p>
                    <a:r>
                      <a:rPr lang="en-US"/>
                      <a:t>201</a:t>
                    </a:r>
                    <a:r>
                      <a:rPr lang="bg-BG"/>
                      <a:t>9г.</a:t>
                    </a:r>
                    <a:r>
                      <a:rPr lang="en-US"/>
                      <a:t>;</a:t>
                    </a:r>
                    <a:r>
                      <a:rPr lang="bg-BG"/>
                      <a:t>     174 бр.</a:t>
                    </a:r>
                    <a:endParaRPr lang="en-US"/>
                  </a:p>
                </c:rich>
              </c:tx>
              <c:showLegendKey val="0"/>
              <c:showVal val="1"/>
              <c:showCatName val="0"/>
              <c:showSerName val="1"/>
              <c:showPercent val="0"/>
              <c:showBubbleSize val="0"/>
            </c:dLbl>
            <c:showLegendKey val="0"/>
            <c:showVal val="1"/>
            <c:showCatName val="0"/>
            <c:showSerName val="1"/>
            <c:showPercent val="0"/>
            <c:showBubbleSize val="0"/>
            <c:showLeaderLines val="0"/>
          </c:dLbls>
          <c:cat>
            <c:multiLvlStrRef>
              <c:f>Лист2!$H$1:$M$2</c:f>
              <c:multiLvlStrCache>
                <c:ptCount val="6"/>
                <c:lvl>
                  <c:pt idx="0">
                    <c:v>граждански</c:v>
                  </c:pt>
                  <c:pt idx="1">
                    <c:v>наказателни</c:v>
                  </c:pt>
                  <c:pt idx="2">
                    <c:v>граждански</c:v>
                  </c:pt>
                  <c:pt idx="3">
                    <c:v>наказателни</c:v>
                  </c:pt>
                  <c:pt idx="4">
                    <c:v>граждански</c:v>
                  </c:pt>
                  <c:pt idx="5">
                    <c:v>наказателни</c:v>
                  </c:pt>
                </c:lvl>
                <c:lvl>
                  <c:pt idx="0">
                    <c:v>постъпили дела</c:v>
                  </c:pt>
                  <c:pt idx="2">
                    <c:v>дела за разглеждане</c:v>
                  </c:pt>
                  <c:pt idx="4">
                    <c:v>свършени дела</c:v>
                  </c:pt>
                </c:lvl>
              </c:multiLvlStrCache>
            </c:multiLvlStrRef>
          </c:cat>
          <c:val>
            <c:numRef>
              <c:f>Лист2!$H$3:$M$3</c:f>
              <c:numCache>
                <c:formatCode>General</c:formatCode>
                <c:ptCount val="6"/>
                <c:pt idx="0">
                  <c:v>657</c:v>
                </c:pt>
                <c:pt idx="1">
                  <c:v>176</c:v>
                </c:pt>
                <c:pt idx="2">
                  <c:v>780</c:v>
                </c:pt>
                <c:pt idx="3">
                  <c:v>188</c:v>
                </c:pt>
                <c:pt idx="4">
                  <c:v>659</c:v>
                </c:pt>
                <c:pt idx="5">
                  <c:v>174</c:v>
                </c:pt>
              </c:numCache>
            </c:numRef>
          </c:val>
        </c:ser>
        <c:ser>
          <c:idx val="1"/>
          <c:order val="1"/>
          <c:tx>
            <c:strRef>
              <c:f>Лист2!$G$4</c:f>
              <c:strCache>
                <c:ptCount val="1"/>
                <c:pt idx="0">
                  <c:v>2020</c:v>
                </c:pt>
              </c:strCache>
            </c:strRef>
          </c:tx>
          <c:invertIfNegative val="0"/>
          <c:dLbls>
            <c:dLbl>
              <c:idx val="0"/>
              <c:layout>
                <c:manualLayout>
                  <c:x val="-8.225618443446514E-2"/>
                  <c:y val="9.8631454189906062E-17"/>
                </c:manualLayout>
              </c:layout>
              <c:tx>
                <c:rich>
                  <a:bodyPr/>
                  <a:lstStyle/>
                  <a:p>
                    <a:r>
                      <a:rPr lang="en-US"/>
                      <a:t>20</a:t>
                    </a:r>
                    <a:r>
                      <a:rPr lang="bg-BG"/>
                      <a:t>20г.</a:t>
                    </a:r>
                    <a:r>
                      <a:rPr lang="en-US"/>
                      <a:t>;</a:t>
                    </a:r>
                    <a:r>
                      <a:rPr lang="bg-BG"/>
                      <a:t>   </a:t>
                    </a:r>
                    <a:r>
                      <a:rPr lang="en-US"/>
                      <a:t> </a:t>
                    </a:r>
                    <a:r>
                      <a:rPr lang="bg-BG"/>
                      <a:t>657 бр.</a:t>
                    </a:r>
                    <a:endParaRPr lang="en-US"/>
                  </a:p>
                </c:rich>
              </c:tx>
              <c:showLegendKey val="0"/>
              <c:showVal val="1"/>
              <c:showCatName val="0"/>
              <c:showSerName val="1"/>
              <c:showPercent val="0"/>
              <c:showBubbleSize val="0"/>
            </c:dLbl>
            <c:dLbl>
              <c:idx val="1"/>
              <c:layout>
                <c:manualLayout>
                  <c:x val="-8.6956537830720326E-2"/>
                  <c:y val="0"/>
                </c:manualLayout>
              </c:layout>
              <c:tx>
                <c:rich>
                  <a:bodyPr/>
                  <a:lstStyle/>
                  <a:p>
                    <a:r>
                      <a:rPr lang="en-US"/>
                      <a:t>20</a:t>
                    </a:r>
                    <a:r>
                      <a:rPr lang="bg-BG"/>
                      <a:t>20г.</a:t>
                    </a:r>
                    <a:r>
                      <a:rPr lang="en-US"/>
                      <a:t>; </a:t>
                    </a:r>
                    <a:r>
                      <a:rPr lang="bg-BG"/>
                      <a:t>   115 бр.</a:t>
                    </a:r>
                    <a:endParaRPr lang="en-US"/>
                  </a:p>
                </c:rich>
              </c:tx>
              <c:showLegendKey val="0"/>
              <c:showVal val="1"/>
              <c:showCatName val="0"/>
              <c:showSerName val="1"/>
              <c:showPercent val="0"/>
              <c:showBubbleSize val="0"/>
            </c:dLbl>
            <c:dLbl>
              <c:idx val="2"/>
              <c:layout>
                <c:manualLayout>
                  <c:x val="-7.7555831038209982E-2"/>
                  <c:y val="0"/>
                </c:manualLayout>
              </c:layout>
              <c:tx>
                <c:rich>
                  <a:bodyPr/>
                  <a:lstStyle/>
                  <a:p>
                    <a:r>
                      <a:rPr lang="en-US"/>
                      <a:t>20</a:t>
                    </a:r>
                    <a:r>
                      <a:rPr lang="bg-BG"/>
                      <a:t>20г.</a:t>
                    </a:r>
                    <a:r>
                      <a:rPr lang="en-US"/>
                      <a:t>; </a:t>
                    </a:r>
                    <a:r>
                      <a:rPr lang="bg-BG"/>
                      <a:t>  779 бр.</a:t>
                    </a:r>
                    <a:endParaRPr lang="en-US"/>
                  </a:p>
                </c:rich>
              </c:tx>
              <c:showLegendKey val="0"/>
              <c:showVal val="1"/>
              <c:showCatName val="0"/>
              <c:showSerName val="1"/>
              <c:showPercent val="0"/>
              <c:showBubbleSize val="0"/>
            </c:dLbl>
            <c:dLbl>
              <c:idx val="3"/>
              <c:layout>
                <c:manualLayout>
                  <c:x val="-8.9306714528847864E-2"/>
                  <c:y val="0"/>
                </c:manualLayout>
              </c:layout>
              <c:tx>
                <c:rich>
                  <a:bodyPr/>
                  <a:lstStyle/>
                  <a:p>
                    <a:r>
                      <a:rPr lang="en-US"/>
                      <a:t>20</a:t>
                    </a:r>
                    <a:r>
                      <a:rPr lang="bg-BG"/>
                      <a:t>20г.</a:t>
                    </a:r>
                    <a:r>
                      <a:rPr lang="en-US"/>
                      <a:t>;</a:t>
                    </a:r>
                    <a:r>
                      <a:rPr lang="bg-BG"/>
                      <a:t>   </a:t>
                    </a:r>
                    <a:r>
                      <a:rPr lang="en-US"/>
                      <a:t>  </a:t>
                    </a:r>
                    <a:r>
                      <a:rPr lang="bg-BG"/>
                      <a:t>129 бр.</a:t>
                    </a:r>
                    <a:endParaRPr lang="en-US"/>
                  </a:p>
                </c:rich>
              </c:tx>
              <c:showLegendKey val="0"/>
              <c:showVal val="1"/>
              <c:showCatName val="0"/>
              <c:showSerName val="1"/>
              <c:showPercent val="0"/>
              <c:showBubbleSize val="0"/>
            </c:dLbl>
            <c:dLbl>
              <c:idx val="4"/>
              <c:layout>
                <c:manualLayout>
                  <c:x val="-8.3832838408327101E-2"/>
                  <c:y val="-1.2962737425138604E-4"/>
                </c:manualLayout>
              </c:layout>
              <c:tx>
                <c:rich>
                  <a:bodyPr/>
                  <a:lstStyle/>
                  <a:p>
                    <a:r>
                      <a:rPr lang="en-US"/>
                      <a:t>20</a:t>
                    </a:r>
                    <a:r>
                      <a:rPr lang="bg-BG"/>
                      <a:t>20г.</a:t>
                    </a:r>
                    <a:r>
                      <a:rPr lang="en-US"/>
                      <a:t>;</a:t>
                    </a:r>
                    <a:r>
                      <a:rPr lang="bg-BG"/>
                      <a:t>   </a:t>
                    </a:r>
                    <a:r>
                      <a:rPr lang="en-US"/>
                      <a:t> 6</a:t>
                    </a:r>
                    <a:r>
                      <a:rPr lang="bg-BG"/>
                      <a:t>51 бр.</a:t>
                    </a:r>
                    <a:endParaRPr lang="en-US"/>
                  </a:p>
                </c:rich>
              </c:tx>
              <c:showLegendKey val="0"/>
              <c:showVal val="1"/>
              <c:showCatName val="0"/>
              <c:showSerName val="1"/>
              <c:showPercent val="0"/>
              <c:showBubbleSize val="0"/>
            </c:dLbl>
            <c:dLbl>
              <c:idx val="5"/>
              <c:layout>
                <c:manualLayout>
                  <c:x val="-8.4078034008722297E-2"/>
                  <c:y val="0"/>
                </c:manualLayout>
              </c:layout>
              <c:tx>
                <c:rich>
                  <a:bodyPr/>
                  <a:lstStyle/>
                  <a:p>
                    <a:r>
                      <a:rPr lang="en-US"/>
                      <a:t>20</a:t>
                    </a:r>
                    <a:r>
                      <a:rPr lang="bg-BG"/>
                      <a:t>20г.</a:t>
                    </a:r>
                    <a:r>
                      <a:rPr lang="en-US"/>
                      <a:t>;</a:t>
                    </a:r>
                    <a:r>
                      <a:rPr lang="bg-BG"/>
                      <a:t>   </a:t>
                    </a:r>
                    <a:r>
                      <a:rPr lang="en-US"/>
                      <a:t> </a:t>
                    </a:r>
                    <a:r>
                      <a:rPr lang="bg-BG"/>
                      <a:t>119 бр.</a:t>
                    </a:r>
                    <a:endParaRPr lang="en-US"/>
                  </a:p>
                </c:rich>
              </c:tx>
              <c:showLegendKey val="0"/>
              <c:showVal val="1"/>
              <c:showCatName val="0"/>
              <c:showSerName val="1"/>
              <c:showPercent val="0"/>
              <c:showBubbleSize val="0"/>
            </c:dLbl>
            <c:showLegendKey val="0"/>
            <c:showVal val="1"/>
            <c:showCatName val="0"/>
            <c:showSerName val="1"/>
            <c:showPercent val="0"/>
            <c:showBubbleSize val="0"/>
            <c:showLeaderLines val="0"/>
          </c:dLbls>
          <c:cat>
            <c:multiLvlStrRef>
              <c:f>Лист2!$H$1:$M$2</c:f>
              <c:multiLvlStrCache>
                <c:ptCount val="6"/>
                <c:lvl>
                  <c:pt idx="0">
                    <c:v>граждански</c:v>
                  </c:pt>
                  <c:pt idx="1">
                    <c:v>наказателни</c:v>
                  </c:pt>
                  <c:pt idx="2">
                    <c:v>граждански</c:v>
                  </c:pt>
                  <c:pt idx="3">
                    <c:v>наказателни</c:v>
                  </c:pt>
                  <c:pt idx="4">
                    <c:v>граждански</c:v>
                  </c:pt>
                  <c:pt idx="5">
                    <c:v>наказателни</c:v>
                  </c:pt>
                </c:lvl>
                <c:lvl>
                  <c:pt idx="0">
                    <c:v>постъпили дела</c:v>
                  </c:pt>
                  <c:pt idx="2">
                    <c:v>дела за разглеждане</c:v>
                  </c:pt>
                  <c:pt idx="4">
                    <c:v>свършени дела</c:v>
                  </c:pt>
                </c:lvl>
              </c:multiLvlStrCache>
            </c:multiLvlStrRef>
          </c:cat>
          <c:val>
            <c:numRef>
              <c:f>Лист2!$H$4:$M$4</c:f>
              <c:numCache>
                <c:formatCode>General</c:formatCode>
                <c:ptCount val="6"/>
                <c:pt idx="0">
                  <c:v>657</c:v>
                </c:pt>
                <c:pt idx="1">
                  <c:v>115</c:v>
                </c:pt>
                <c:pt idx="2">
                  <c:v>779</c:v>
                </c:pt>
                <c:pt idx="3">
                  <c:v>129</c:v>
                </c:pt>
                <c:pt idx="4">
                  <c:v>651</c:v>
                </c:pt>
                <c:pt idx="5">
                  <c:v>119</c:v>
                </c:pt>
              </c:numCache>
            </c:numRef>
          </c:val>
        </c:ser>
        <c:ser>
          <c:idx val="2"/>
          <c:order val="2"/>
          <c:tx>
            <c:strRef>
              <c:f>Лист2!$G$5</c:f>
              <c:strCache>
                <c:ptCount val="1"/>
                <c:pt idx="0">
                  <c:v>2021</c:v>
                </c:pt>
              </c:strCache>
            </c:strRef>
          </c:tx>
          <c:invertIfNegative val="0"/>
          <c:dLbls>
            <c:dLbl>
              <c:idx val="0"/>
              <c:layout>
                <c:manualLayout>
                  <c:x val="-8.225618443446514E-2"/>
                  <c:y val="2.6899798251513113E-3"/>
                </c:manualLayout>
              </c:layout>
              <c:tx>
                <c:rich>
                  <a:bodyPr/>
                  <a:lstStyle/>
                  <a:p>
                    <a:r>
                      <a:rPr lang="en-US"/>
                      <a:t>20</a:t>
                    </a:r>
                    <a:r>
                      <a:rPr lang="bg-BG"/>
                      <a:t>21г.</a:t>
                    </a:r>
                    <a:r>
                      <a:rPr lang="en-US"/>
                      <a:t>; </a:t>
                    </a:r>
                    <a:r>
                      <a:rPr lang="bg-BG"/>
                      <a:t>   557 бр.</a:t>
                    </a:r>
                    <a:endParaRPr lang="en-US"/>
                  </a:p>
                </c:rich>
              </c:tx>
              <c:showLegendKey val="0"/>
              <c:showVal val="1"/>
              <c:showCatName val="0"/>
              <c:showSerName val="1"/>
              <c:showPercent val="0"/>
              <c:showBubbleSize val="0"/>
            </c:dLbl>
            <c:dLbl>
              <c:idx val="1"/>
              <c:layout>
                <c:manualLayout>
                  <c:x val="-7.7555831038209982E-2"/>
                  <c:y val="-2.6899798251513113E-3"/>
                </c:manualLayout>
              </c:layout>
              <c:tx>
                <c:rich>
                  <a:bodyPr/>
                  <a:lstStyle/>
                  <a:p>
                    <a:r>
                      <a:rPr lang="en-US"/>
                      <a:t>20</a:t>
                    </a:r>
                    <a:r>
                      <a:rPr lang="bg-BG"/>
                      <a:t>21г.</a:t>
                    </a:r>
                    <a:r>
                      <a:rPr lang="en-US"/>
                      <a:t>; </a:t>
                    </a:r>
                    <a:r>
                      <a:rPr lang="bg-BG"/>
                      <a:t>  </a:t>
                    </a:r>
                    <a:r>
                      <a:rPr lang="en-US"/>
                      <a:t>1</a:t>
                    </a:r>
                    <a:r>
                      <a:rPr lang="bg-BG"/>
                      <a:t>50 бр.</a:t>
                    </a:r>
                    <a:endParaRPr lang="en-US"/>
                  </a:p>
                </c:rich>
              </c:tx>
              <c:showLegendKey val="0"/>
              <c:showVal val="1"/>
              <c:showCatName val="0"/>
              <c:showSerName val="1"/>
              <c:showPercent val="0"/>
              <c:showBubbleSize val="0"/>
            </c:dLbl>
            <c:dLbl>
              <c:idx val="2"/>
              <c:layout>
                <c:manualLayout>
                  <c:x val="-7.9906007736337561E-2"/>
                  <c:y val="5.3799596503026226E-3"/>
                </c:manualLayout>
              </c:layout>
              <c:tx>
                <c:rich>
                  <a:bodyPr/>
                  <a:lstStyle/>
                  <a:p>
                    <a:r>
                      <a:rPr lang="en-US"/>
                      <a:t>20</a:t>
                    </a:r>
                    <a:r>
                      <a:rPr lang="bg-BG"/>
                      <a:t>21г.</a:t>
                    </a:r>
                    <a:r>
                      <a:rPr lang="en-US"/>
                      <a:t>; </a:t>
                    </a:r>
                    <a:r>
                      <a:rPr lang="bg-BG"/>
                      <a:t>  685 бр.</a:t>
                    </a:r>
                    <a:endParaRPr lang="en-US"/>
                  </a:p>
                </c:rich>
              </c:tx>
              <c:showLegendKey val="0"/>
              <c:showVal val="1"/>
              <c:showCatName val="0"/>
              <c:showSerName val="1"/>
              <c:showPercent val="0"/>
              <c:showBubbleSize val="0"/>
            </c:dLbl>
            <c:dLbl>
              <c:idx val="3"/>
              <c:layout>
                <c:manualLayout>
                  <c:x val="-8.225618443446514E-2"/>
                  <c:y val="2.6899798251513608E-3"/>
                </c:manualLayout>
              </c:layout>
              <c:tx>
                <c:rich>
                  <a:bodyPr/>
                  <a:lstStyle/>
                  <a:p>
                    <a:r>
                      <a:rPr lang="en-US"/>
                      <a:t>20</a:t>
                    </a:r>
                    <a:r>
                      <a:rPr lang="bg-BG"/>
                      <a:t>21г.</a:t>
                    </a:r>
                    <a:r>
                      <a:rPr lang="en-US"/>
                      <a:t>; </a:t>
                    </a:r>
                    <a:r>
                      <a:rPr lang="bg-BG"/>
                      <a:t>  </a:t>
                    </a:r>
                    <a:r>
                      <a:rPr lang="en-US"/>
                      <a:t>1</a:t>
                    </a:r>
                    <a:r>
                      <a:rPr lang="bg-BG"/>
                      <a:t>60 бр.</a:t>
                    </a:r>
                    <a:endParaRPr lang="en-US"/>
                  </a:p>
                </c:rich>
              </c:tx>
              <c:showLegendKey val="0"/>
              <c:showVal val="1"/>
              <c:showCatName val="0"/>
              <c:showSerName val="1"/>
              <c:showPercent val="0"/>
              <c:showBubbleSize val="0"/>
            </c:dLbl>
            <c:dLbl>
              <c:idx val="4"/>
              <c:layout>
                <c:manualLayout>
                  <c:x val="-8.1587957028406974E-2"/>
                  <c:y val="0"/>
                </c:manualLayout>
              </c:layout>
              <c:tx>
                <c:rich>
                  <a:bodyPr/>
                  <a:lstStyle/>
                  <a:p>
                    <a:r>
                      <a:rPr lang="en-US"/>
                      <a:t>20</a:t>
                    </a:r>
                    <a:r>
                      <a:rPr lang="bg-BG"/>
                      <a:t>21г.</a:t>
                    </a:r>
                    <a:r>
                      <a:rPr lang="en-US"/>
                      <a:t>; </a:t>
                    </a:r>
                    <a:r>
                      <a:rPr lang="bg-BG"/>
                      <a:t>   495 бр.</a:t>
                    </a:r>
                    <a:endParaRPr lang="en-US"/>
                  </a:p>
                </c:rich>
              </c:tx>
              <c:showLegendKey val="0"/>
              <c:showVal val="1"/>
              <c:showCatName val="0"/>
              <c:showSerName val="1"/>
              <c:showPercent val="0"/>
              <c:showBubbleSize val="0"/>
            </c:dLbl>
            <c:dLbl>
              <c:idx val="5"/>
              <c:layout>
                <c:manualLayout>
                  <c:x val="-7.9272570347543023E-2"/>
                  <c:y val="5.3797478408675716E-3"/>
                </c:manualLayout>
              </c:layout>
              <c:tx>
                <c:rich>
                  <a:bodyPr/>
                  <a:lstStyle/>
                  <a:p>
                    <a:r>
                      <a:rPr lang="en-US"/>
                      <a:t>20</a:t>
                    </a:r>
                    <a:r>
                      <a:rPr lang="bg-BG"/>
                      <a:t>21г</a:t>
                    </a:r>
                    <a:r>
                      <a:rPr lang="en-US"/>
                      <a:t>;</a:t>
                    </a:r>
                    <a:r>
                      <a:rPr lang="bg-BG"/>
                      <a:t> </a:t>
                    </a:r>
                    <a:r>
                      <a:rPr lang="en-US"/>
                      <a:t> </a:t>
                    </a:r>
                    <a:r>
                      <a:rPr lang="bg-BG"/>
                      <a:t>  </a:t>
                    </a:r>
                    <a:r>
                      <a:rPr lang="en-US"/>
                      <a:t>1</a:t>
                    </a:r>
                    <a:r>
                      <a:rPr lang="bg-BG"/>
                      <a:t>39 бр.</a:t>
                    </a:r>
                    <a:endParaRPr lang="en-US"/>
                  </a:p>
                </c:rich>
              </c:tx>
              <c:showLegendKey val="0"/>
              <c:showVal val="1"/>
              <c:showCatName val="0"/>
              <c:showSerName val="1"/>
              <c:showPercent val="0"/>
              <c:showBubbleSize val="0"/>
            </c:dLbl>
            <c:showLegendKey val="0"/>
            <c:showVal val="1"/>
            <c:showCatName val="0"/>
            <c:showSerName val="1"/>
            <c:showPercent val="0"/>
            <c:showBubbleSize val="0"/>
            <c:showLeaderLines val="0"/>
          </c:dLbls>
          <c:cat>
            <c:multiLvlStrRef>
              <c:f>Лист2!$H$1:$M$2</c:f>
              <c:multiLvlStrCache>
                <c:ptCount val="6"/>
                <c:lvl>
                  <c:pt idx="0">
                    <c:v>граждански</c:v>
                  </c:pt>
                  <c:pt idx="1">
                    <c:v>наказателни</c:v>
                  </c:pt>
                  <c:pt idx="2">
                    <c:v>граждански</c:v>
                  </c:pt>
                  <c:pt idx="3">
                    <c:v>наказателни</c:v>
                  </c:pt>
                  <c:pt idx="4">
                    <c:v>граждански</c:v>
                  </c:pt>
                  <c:pt idx="5">
                    <c:v>наказателни</c:v>
                  </c:pt>
                </c:lvl>
                <c:lvl>
                  <c:pt idx="0">
                    <c:v>постъпили дела</c:v>
                  </c:pt>
                  <c:pt idx="2">
                    <c:v>дела за разглеждане</c:v>
                  </c:pt>
                  <c:pt idx="4">
                    <c:v>свършени дела</c:v>
                  </c:pt>
                </c:lvl>
              </c:multiLvlStrCache>
            </c:multiLvlStrRef>
          </c:cat>
          <c:val>
            <c:numRef>
              <c:f>Лист2!$H$5:$M$5</c:f>
              <c:numCache>
                <c:formatCode>General</c:formatCode>
                <c:ptCount val="6"/>
                <c:pt idx="0">
                  <c:v>557</c:v>
                </c:pt>
                <c:pt idx="1">
                  <c:v>150</c:v>
                </c:pt>
                <c:pt idx="2">
                  <c:v>685</c:v>
                </c:pt>
                <c:pt idx="3">
                  <c:v>160</c:v>
                </c:pt>
                <c:pt idx="4">
                  <c:v>495</c:v>
                </c:pt>
                <c:pt idx="5">
                  <c:v>139</c:v>
                </c:pt>
              </c:numCache>
            </c:numRef>
          </c:val>
        </c:ser>
        <c:dLbls>
          <c:showLegendKey val="0"/>
          <c:showVal val="0"/>
          <c:showCatName val="0"/>
          <c:showSerName val="0"/>
          <c:showPercent val="0"/>
          <c:showBubbleSize val="0"/>
        </c:dLbls>
        <c:gapWidth val="150"/>
        <c:axId val="194120192"/>
        <c:axId val="320545344"/>
      </c:barChart>
      <c:catAx>
        <c:axId val="194120192"/>
        <c:scaling>
          <c:orientation val="minMax"/>
        </c:scaling>
        <c:delete val="0"/>
        <c:axPos val="l"/>
        <c:numFmt formatCode="General" sourceLinked="1"/>
        <c:majorTickMark val="out"/>
        <c:minorTickMark val="none"/>
        <c:tickLblPos val="nextTo"/>
        <c:crossAx val="320545344"/>
        <c:crosses val="autoZero"/>
        <c:auto val="1"/>
        <c:lblAlgn val="ctr"/>
        <c:lblOffset val="100"/>
        <c:noMultiLvlLbl val="0"/>
      </c:catAx>
      <c:valAx>
        <c:axId val="320545344"/>
        <c:scaling>
          <c:orientation val="minMax"/>
        </c:scaling>
        <c:delete val="0"/>
        <c:axPos val="b"/>
        <c:majorGridlines/>
        <c:numFmt formatCode="General" sourceLinked="1"/>
        <c:majorTickMark val="out"/>
        <c:minorTickMark val="none"/>
        <c:tickLblPos val="nextTo"/>
        <c:crossAx val="194120192"/>
        <c:crosses val="autoZero"/>
        <c:crossBetween val="between"/>
      </c:valAx>
    </c:plotArea>
    <c:legend>
      <c:legendPos val="r"/>
      <c:layout>
        <c:manualLayout>
          <c:xMode val="edge"/>
          <c:yMode val="edge"/>
          <c:x val="0.87982086614173238"/>
          <c:y val="0.18506843669334722"/>
          <c:w val="8.7578131809382537E-2"/>
          <c:h val="0.14592801656349783"/>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7.1905132603967456E-2"/>
          <c:y val="4.539380728896715E-2"/>
          <c:w val="0.62569146036648171"/>
          <c:h val="0.87458446639165599"/>
        </c:manualLayout>
      </c:layout>
      <c:bar3DChart>
        <c:barDir val="col"/>
        <c:grouping val="clustered"/>
        <c:varyColors val="0"/>
        <c:ser>
          <c:idx val="0"/>
          <c:order val="0"/>
          <c:tx>
            <c:strRef>
              <c:f>Лист1!$J$2</c:f>
              <c:strCache>
                <c:ptCount val="1"/>
                <c:pt idx="0">
                  <c:v>постъпили</c:v>
                </c:pt>
              </c:strCache>
            </c:strRef>
          </c:tx>
          <c:invertIfNegative val="0"/>
          <c:dLbls>
            <c:dLbl>
              <c:idx val="0"/>
              <c:layout>
                <c:manualLayout>
                  <c:x val="-8.6574082480463943E-3"/>
                  <c:y val="0"/>
                </c:manualLayout>
              </c:layout>
              <c:showLegendKey val="0"/>
              <c:showVal val="1"/>
              <c:showCatName val="0"/>
              <c:showSerName val="0"/>
              <c:showPercent val="0"/>
              <c:showBubbleSize val="0"/>
            </c:dLbl>
            <c:txPr>
              <a:bodyPr/>
              <a:lstStyle/>
              <a:p>
                <a:pPr>
                  <a:defRPr sz="1200" b="1"/>
                </a:pPr>
                <a:endParaRPr lang="bg-BG"/>
              </a:p>
            </c:txPr>
            <c:showLegendKey val="0"/>
            <c:showVal val="1"/>
            <c:showCatName val="0"/>
            <c:showSerName val="0"/>
            <c:showPercent val="0"/>
            <c:showBubbleSize val="0"/>
            <c:showLeaderLines val="0"/>
          </c:dLbls>
          <c:cat>
            <c:numRef>
              <c:f>Лист1!$K$1:$M$1</c:f>
              <c:numCache>
                <c:formatCode>General</c:formatCode>
                <c:ptCount val="3"/>
                <c:pt idx="0">
                  <c:v>2019</c:v>
                </c:pt>
                <c:pt idx="1">
                  <c:v>2020</c:v>
                </c:pt>
                <c:pt idx="2">
                  <c:v>2021</c:v>
                </c:pt>
              </c:numCache>
            </c:numRef>
          </c:cat>
          <c:val>
            <c:numRef>
              <c:f>Лист1!$K$2:$M$2</c:f>
              <c:numCache>
                <c:formatCode>General</c:formatCode>
                <c:ptCount val="3"/>
                <c:pt idx="0">
                  <c:v>833</c:v>
                </c:pt>
                <c:pt idx="1">
                  <c:v>772</c:v>
                </c:pt>
                <c:pt idx="2">
                  <c:v>707</c:v>
                </c:pt>
              </c:numCache>
            </c:numRef>
          </c:val>
        </c:ser>
        <c:ser>
          <c:idx val="1"/>
          <c:order val="1"/>
          <c:tx>
            <c:strRef>
              <c:f>Лист1!$J$3</c:f>
              <c:strCache>
                <c:ptCount val="1"/>
                <c:pt idx="0">
                  <c:v>за разглеждане</c:v>
                </c:pt>
              </c:strCache>
            </c:strRef>
          </c:tx>
          <c:invertIfNegative val="0"/>
          <c:dLbls>
            <c:dLbl>
              <c:idx val="0"/>
              <c:layout>
                <c:manualLayout>
                  <c:x val="1.6276702229053759E-2"/>
                  <c:y val="0"/>
                </c:manualLayout>
              </c:layout>
              <c:showLegendKey val="0"/>
              <c:showVal val="1"/>
              <c:showCatName val="0"/>
              <c:showSerName val="0"/>
              <c:showPercent val="0"/>
              <c:showBubbleSize val="0"/>
            </c:dLbl>
            <c:dLbl>
              <c:idx val="1"/>
              <c:layout>
                <c:manualLayout>
                  <c:x val="1.0851134819369191E-2"/>
                  <c:y val="-4.6296296296296294E-3"/>
                </c:manualLayout>
              </c:layout>
              <c:showLegendKey val="0"/>
              <c:showVal val="1"/>
              <c:showCatName val="0"/>
              <c:showSerName val="0"/>
              <c:showPercent val="0"/>
              <c:showBubbleSize val="0"/>
            </c:dLbl>
            <c:dLbl>
              <c:idx val="2"/>
              <c:layout>
                <c:manualLayout>
                  <c:x val="1.6276702229053686E-2"/>
                  <c:y val="-4.6296296296296294E-3"/>
                </c:manualLayout>
              </c:layout>
              <c:showLegendKey val="0"/>
              <c:showVal val="1"/>
              <c:showCatName val="0"/>
              <c:showSerName val="0"/>
              <c:showPercent val="0"/>
              <c:showBubbleSize val="0"/>
            </c:dLbl>
            <c:txPr>
              <a:bodyPr/>
              <a:lstStyle/>
              <a:p>
                <a:pPr>
                  <a:defRPr sz="1200" b="1"/>
                </a:pPr>
                <a:endParaRPr lang="bg-BG"/>
              </a:p>
            </c:txPr>
            <c:showLegendKey val="0"/>
            <c:showVal val="1"/>
            <c:showCatName val="0"/>
            <c:showSerName val="0"/>
            <c:showPercent val="0"/>
            <c:showBubbleSize val="0"/>
            <c:showLeaderLines val="0"/>
          </c:dLbls>
          <c:cat>
            <c:numRef>
              <c:f>Лист1!$K$1:$M$1</c:f>
              <c:numCache>
                <c:formatCode>General</c:formatCode>
                <c:ptCount val="3"/>
                <c:pt idx="0">
                  <c:v>2019</c:v>
                </c:pt>
                <c:pt idx="1">
                  <c:v>2020</c:v>
                </c:pt>
                <c:pt idx="2">
                  <c:v>2021</c:v>
                </c:pt>
              </c:numCache>
            </c:numRef>
          </c:cat>
          <c:val>
            <c:numRef>
              <c:f>Лист1!$K$3:$M$3</c:f>
              <c:numCache>
                <c:formatCode>General</c:formatCode>
                <c:ptCount val="3"/>
                <c:pt idx="0">
                  <c:v>968</c:v>
                </c:pt>
                <c:pt idx="1">
                  <c:v>908</c:v>
                </c:pt>
                <c:pt idx="2">
                  <c:v>845</c:v>
                </c:pt>
              </c:numCache>
            </c:numRef>
          </c:val>
        </c:ser>
        <c:ser>
          <c:idx val="2"/>
          <c:order val="2"/>
          <c:tx>
            <c:strRef>
              <c:f>Лист1!$J$4</c:f>
              <c:strCache>
                <c:ptCount val="1"/>
                <c:pt idx="0">
                  <c:v>свършени</c:v>
                </c:pt>
              </c:strCache>
            </c:strRef>
          </c:tx>
          <c:invertIfNegative val="0"/>
          <c:dLbls>
            <c:dLbl>
              <c:idx val="0"/>
              <c:layout>
                <c:manualLayout>
                  <c:x val="1.5121199465774282E-2"/>
                  <c:y val="1.0736654911872642E-3"/>
                </c:manualLayout>
              </c:layout>
              <c:showLegendKey val="0"/>
              <c:showVal val="1"/>
              <c:showCatName val="0"/>
              <c:showSerName val="0"/>
              <c:showPercent val="0"/>
              <c:showBubbleSize val="0"/>
            </c:dLbl>
            <c:dLbl>
              <c:idx val="1"/>
              <c:layout>
                <c:manualLayout>
                  <c:x val="1.8989485933896082E-2"/>
                  <c:y val="0"/>
                </c:manualLayout>
              </c:layout>
              <c:showLegendKey val="0"/>
              <c:showVal val="1"/>
              <c:showCatName val="0"/>
              <c:showSerName val="0"/>
              <c:showPercent val="0"/>
              <c:showBubbleSize val="0"/>
            </c:dLbl>
            <c:dLbl>
              <c:idx val="2"/>
              <c:layout>
                <c:manualLayout>
                  <c:x val="2.4415053343580677E-2"/>
                  <c:y val="4.6296296296296294E-3"/>
                </c:manualLayout>
              </c:layout>
              <c:showLegendKey val="0"/>
              <c:showVal val="1"/>
              <c:showCatName val="0"/>
              <c:showSerName val="0"/>
              <c:showPercent val="0"/>
              <c:showBubbleSize val="0"/>
            </c:dLbl>
            <c:txPr>
              <a:bodyPr/>
              <a:lstStyle/>
              <a:p>
                <a:pPr>
                  <a:defRPr sz="1200" b="1" i="0"/>
                </a:pPr>
                <a:endParaRPr lang="bg-BG"/>
              </a:p>
            </c:txPr>
            <c:showLegendKey val="0"/>
            <c:showVal val="1"/>
            <c:showCatName val="0"/>
            <c:showSerName val="0"/>
            <c:showPercent val="0"/>
            <c:showBubbleSize val="0"/>
            <c:showLeaderLines val="0"/>
          </c:dLbls>
          <c:cat>
            <c:numRef>
              <c:f>Лист1!$K$1:$M$1</c:f>
              <c:numCache>
                <c:formatCode>General</c:formatCode>
                <c:ptCount val="3"/>
                <c:pt idx="0">
                  <c:v>2019</c:v>
                </c:pt>
                <c:pt idx="1">
                  <c:v>2020</c:v>
                </c:pt>
                <c:pt idx="2">
                  <c:v>2021</c:v>
                </c:pt>
              </c:numCache>
            </c:numRef>
          </c:cat>
          <c:val>
            <c:numRef>
              <c:f>Лист1!$K$4:$M$4</c:f>
              <c:numCache>
                <c:formatCode>General</c:formatCode>
                <c:ptCount val="3"/>
                <c:pt idx="0">
                  <c:v>833</c:v>
                </c:pt>
                <c:pt idx="1">
                  <c:v>770</c:v>
                </c:pt>
                <c:pt idx="2">
                  <c:v>634</c:v>
                </c:pt>
              </c:numCache>
            </c:numRef>
          </c:val>
        </c:ser>
        <c:dLbls>
          <c:showLegendKey val="0"/>
          <c:showVal val="0"/>
          <c:showCatName val="0"/>
          <c:showSerName val="0"/>
          <c:showPercent val="0"/>
          <c:showBubbleSize val="0"/>
        </c:dLbls>
        <c:gapWidth val="150"/>
        <c:shape val="box"/>
        <c:axId val="245319168"/>
        <c:axId val="320547072"/>
        <c:axId val="0"/>
      </c:bar3DChart>
      <c:catAx>
        <c:axId val="245319168"/>
        <c:scaling>
          <c:orientation val="minMax"/>
        </c:scaling>
        <c:delete val="0"/>
        <c:axPos val="b"/>
        <c:numFmt formatCode="General" sourceLinked="1"/>
        <c:majorTickMark val="out"/>
        <c:minorTickMark val="none"/>
        <c:tickLblPos val="nextTo"/>
        <c:txPr>
          <a:bodyPr/>
          <a:lstStyle/>
          <a:p>
            <a:pPr>
              <a:defRPr sz="1300" b="1"/>
            </a:pPr>
            <a:endParaRPr lang="bg-BG"/>
          </a:p>
        </c:txPr>
        <c:crossAx val="320547072"/>
        <c:crosses val="autoZero"/>
        <c:auto val="1"/>
        <c:lblAlgn val="ctr"/>
        <c:lblOffset val="100"/>
        <c:noMultiLvlLbl val="0"/>
      </c:catAx>
      <c:valAx>
        <c:axId val="320547072"/>
        <c:scaling>
          <c:orientation val="minMax"/>
        </c:scaling>
        <c:delete val="0"/>
        <c:axPos val="l"/>
        <c:majorGridlines/>
        <c:numFmt formatCode="General" sourceLinked="1"/>
        <c:majorTickMark val="out"/>
        <c:minorTickMark val="none"/>
        <c:tickLblPos val="nextTo"/>
        <c:crossAx val="245319168"/>
        <c:crosses val="autoZero"/>
        <c:crossBetween val="between"/>
      </c:valAx>
    </c:plotArea>
    <c:legend>
      <c:legendPos val="r"/>
      <c:overlay val="0"/>
      <c:txPr>
        <a:bodyPr/>
        <a:lstStyle/>
        <a:p>
          <a:pPr>
            <a:defRPr sz="1300" b="1"/>
          </a:pPr>
          <a:endParaRPr lang="bg-BG"/>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Лист1!$E$55</c:f>
              <c:strCache>
                <c:ptCount val="1"/>
                <c:pt idx="0">
                  <c:v>2019</c:v>
                </c:pt>
              </c:strCache>
            </c:strRef>
          </c:tx>
          <c:invertIfNegative val="0"/>
          <c:dLbls>
            <c:dLbl>
              <c:idx val="0"/>
              <c:layout>
                <c:manualLayout>
                  <c:x val="-6.7162169154101906E-2"/>
                  <c:y val="-5.9485863107842677E-3"/>
                </c:manualLayout>
              </c:layout>
              <c:tx>
                <c:rich>
                  <a:bodyPr/>
                  <a:lstStyle/>
                  <a:p>
                    <a:r>
                      <a:rPr lang="en-US" sz="1050" b="1"/>
                      <a:t>201</a:t>
                    </a:r>
                    <a:r>
                      <a:rPr lang="bg-BG" sz="1050" b="1"/>
                      <a:t>9</a:t>
                    </a:r>
                    <a:r>
                      <a:rPr lang="en-US" sz="1050" b="1"/>
                      <a:t>;</a:t>
                    </a:r>
                    <a:r>
                      <a:rPr lang="bg-BG" sz="1050" b="1"/>
                      <a:t> </a:t>
                    </a:r>
                    <a:r>
                      <a:rPr lang="en-US" sz="1050" b="1"/>
                      <a:t> </a:t>
                    </a:r>
                    <a:r>
                      <a:rPr lang="bg-BG" sz="1050" b="1"/>
                      <a:t> </a:t>
                    </a:r>
                    <a:r>
                      <a:rPr lang="en-US" sz="1050" b="1"/>
                      <a:t> </a:t>
                    </a:r>
                    <a:r>
                      <a:rPr lang="bg-BG" sz="1050" b="1"/>
                      <a:t>6</a:t>
                    </a:r>
                    <a:endParaRPr lang="en-US"/>
                  </a:p>
                </c:rich>
              </c:tx>
              <c:showLegendKey val="0"/>
              <c:showVal val="1"/>
              <c:showCatName val="0"/>
              <c:showSerName val="1"/>
              <c:showPercent val="0"/>
              <c:showBubbleSize val="0"/>
            </c:dLbl>
            <c:dLbl>
              <c:idx val="1"/>
              <c:layout>
                <c:manualLayout>
                  <c:x val="-6.5563533965416185E-2"/>
                  <c:y val="-3.243447349204552E-3"/>
                </c:manualLayout>
              </c:layout>
              <c:tx>
                <c:rich>
                  <a:bodyPr/>
                  <a:lstStyle/>
                  <a:p>
                    <a:r>
                      <a:rPr lang="en-US" sz="1050" b="1"/>
                      <a:t>201</a:t>
                    </a:r>
                    <a:r>
                      <a:rPr lang="bg-BG" sz="1050" b="1"/>
                      <a:t>9</a:t>
                    </a:r>
                    <a:r>
                      <a:rPr lang="en-US" sz="1050" b="1"/>
                      <a:t>;</a:t>
                    </a:r>
                    <a:r>
                      <a:rPr lang="bg-BG" sz="1050" b="1"/>
                      <a:t>  </a:t>
                    </a:r>
                    <a:r>
                      <a:rPr lang="en-US" sz="1050" b="1"/>
                      <a:t> 7</a:t>
                    </a:r>
                    <a:endParaRPr lang="en-US"/>
                  </a:p>
                </c:rich>
              </c:tx>
              <c:showLegendKey val="0"/>
              <c:showVal val="1"/>
              <c:showCatName val="0"/>
              <c:showSerName val="1"/>
              <c:showPercent val="0"/>
              <c:showBubbleSize val="0"/>
            </c:dLbl>
            <c:dLbl>
              <c:idx val="2"/>
              <c:layout>
                <c:manualLayout>
                  <c:x val="-6.2876402216755223E-2"/>
                  <c:y val="-3.2438931532522744E-3"/>
                </c:manualLayout>
              </c:layout>
              <c:tx>
                <c:rich>
                  <a:bodyPr/>
                  <a:lstStyle/>
                  <a:p>
                    <a:r>
                      <a:rPr lang="en-US" sz="1050" b="1"/>
                      <a:t>201</a:t>
                    </a:r>
                    <a:r>
                      <a:rPr lang="bg-BG" sz="1050" b="1"/>
                      <a:t>9</a:t>
                    </a:r>
                    <a:r>
                      <a:rPr lang="en-US" sz="1050" b="1"/>
                      <a:t>;</a:t>
                    </a:r>
                    <a:r>
                      <a:rPr lang="bg-BG" sz="1050" b="1"/>
                      <a:t>    </a:t>
                    </a:r>
                    <a:r>
                      <a:rPr lang="en-US" sz="1050" b="1"/>
                      <a:t>7</a:t>
                    </a:r>
                    <a:endParaRPr lang="en-US"/>
                  </a:p>
                </c:rich>
              </c:tx>
              <c:showLegendKey val="0"/>
              <c:showVal val="1"/>
              <c:showCatName val="0"/>
              <c:showSerName val="1"/>
              <c:showPercent val="0"/>
              <c:showBubbleSize val="0"/>
            </c:dLbl>
            <c:dLbl>
              <c:idx val="3"/>
              <c:layout>
                <c:manualLayout>
                  <c:x val="-7.2023990513795891E-2"/>
                  <c:y val="-6.2807103263374789E-3"/>
                </c:manualLayout>
              </c:layout>
              <c:tx>
                <c:rich>
                  <a:bodyPr/>
                  <a:lstStyle/>
                  <a:p>
                    <a:r>
                      <a:rPr lang="en-US" sz="1050" b="1"/>
                      <a:t>201</a:t>
                    </a:r>
                    <a:r>
                      <a:rPr lang="bg-BG" sz="1050" b="1"/>
                      <a:t>9</a:t>
                    </a:r>
                    <a:r>
                      <a:rPr lang="en-US" sz="1050" b="1"/>
                      <a:t>; </a:t>
                    </a:r>
                    <a:r>
                      <a:rPr lang="bg-BG" sz="1050" b="1"/>
                      <a:t>    8</a:t>
                    </a:r>
                    <a:endParaRPr lang="en-US"/>
                  </a:p>
                </c:rich>
              </c:tx>
              <c:showLegendKey val="0"/>
              <c:showVal val="1"/>
              <c:showCatName val="0"/>
              <c:showSerName val="1"/>
              <c:showPercent val="0"/>
              <c:showBubbleSize val="0"/>
            </c:dLbl>
            <c:dLbl>
              <c:idx val="4"/>
              <c:layout>
                <c:manualLayout>
                  <c:x val="-8.5449549256462753E-2"/>
                  <c:y val="-2.9570182485428895E-3"/>
                </c:manualLayout>
              </c:layout>
              <c:tx>
                <c:rich>
                  <a:bodyPr/>
                  <a:lstStyle/>
                  <a:p>
                    <a:r>
                      <a:rPr lang="en-US" sz="1050" b="1"/>
                      <a:t>201</a:t>
                    </a:r>
                    <a:r>
                      <a:rPr lang="bg-BG" sz="1050" b="1"/>
                      <a:t>9</a:t>
                    </a:r>
                    <a:r>
                      <a:rPr lang="en-US" sz="1050" b="1"/>
                      <a:t>;</a:t>
                    </a:r>
                    <a:r>
                      <a:rPr lang="bg-BG" sz="1050" b="1"/>
                      <a:t>     </a:t>
                    </a:r>
                    <a:r>
                      <a:rPr lang="en-US" sz="1050" b="1"/>
                      <a:t> 6</a:t>
                    </a:r>
                    <a:endParaRPr lang="en-US"/>
                  </a:p>
                </c:rich>
              </c:tx>
              <c:showLegendKey val="0"/>
              <c:showVal val="1"/>
              <c:showCatName val="0"/>
              <c:showSerName val="1"/>
              <c:showPercent val="0"/>
              <c:showBubbleSize val="0"/>
            </c:dLbl>
            <c:dLbl>
              <c:idx val="5"/>
              <c:layout>
                <c:manualLayout>
                  <c:x val="-7.8483206711220069E-2"/>
                  <c:y val="-6.0743030522419934E-3"/>
                </c:manualLayout>
              </c:layout>
              <c:tx>
                <c:rich>
                  <a:bodyPr/>
                  <a:lstStyle/>
                  <a:p>
                    <a:r>
                      <a:rPr lang="en-US" sz="1050" b="1"/>
                      <a:t>201</a:t>
                    </a:r>
                    <a:r>
                      <a:rPr lang="bg-BG" sz="1050" b="1"/>
                      <a:t>9</a:t>
                    </a:r>
                    <a:r>
                      <a:rPr lang="en-US" sz="1050" b="1"/>
                      <a:t>; </a:t>
                    </a:r>
                    <a:r>
                      <a:rPr lang="bg-BG" sz="1050" b="1"/>
                      <a:t> </a:t>
                    </a:r>
                    <a:r>
                      <a:rPr lang="en-US" sz="1050" b="1"/>
                      <a:t>     </a:t>
                    </a:r>
                    <a:r>
                      <a:rPr lang="bg-BG" sz="1050" b="1"/>
                      <a:t>7</a:t>
                    </a:r>
                    <a:endParaRPr lang="en-US"/>
                  </a:p>
                </c:rich>
              </c:tx>
              <c:showLegendKey val="0"/>
              <c:showVal val="1"/>
              <c:showCatName val="0"/>
              <c:showSerName val="1"/>
              <c:showPercent val="0"/>
              <c:showBubbleSize val="0"/>
            </c:dLbl>
            <c:txPr>
              <a:bodyPr/>
              <a:lstStyle/>
              <a:p>
                <a:pPr>
                  <a:defRPr sz="1050" b="1"/>
                </a:pPr>
                <a:endParaRPr lang="bg-BG"/>
              </a:p>
            </c:txPr>
            <c:showLegendKey val="0"/>
            <c:showVal val="1"/>
            <c:showCatName val="0"/>
            <c:showSerName val="1"/>
            <c:showPercent val="0"/>
            <c:showBubbleSize val="0"/>
            <c:showLeaderLines val="0"/>
          </c:dLbls>
          <c:cat>
            <c:multiLvlStrRef>
              <c:f>Лист1!$C$56:$D$61</c:f>
              <c:multiLvlStrCache>
                <c:ptCount val="6"/>
                <c:lvl>
                  <c:pt idx="0">
                    <c:v>натовареност по щат</c:v>
                  </c:pt>
                  <c:pt idx="1">
                    <c:v>действителна натовареност</c:v>
                  </c:pt>
                  <c:pt idx="2">
                    <c:v>натовареност по щат</c:v>
                  </c:pt>
                  <c:pt idx="3">
                    <c:v>действителна натовареност</c:v>
                  </c:pt>
                  <c:pt idx="4">
                    <c:v>натовареност по щат</c:v>
                  </c:pt>
                  <c:pt idx="5">
                    <c:v>действителна натовареност</c:v>
                  </c:pt>
                </c:lvl>
                <c:lvl>
                  <c:pt idx="0">
                    <c:v>постъпили дела</c:v>
                  </c:pt>
                  <c:pt idx="2">
                    <c:v>дела за разглеждане</c:v>
                  </c:pt>
                  <c:pt idx="4">
                    <c:v>свършени дела</c:v>
                  </c:pt>
                </c:lvl>
              </c:multiLvlStrCache>
            </c:multiLvlStrRef>
          </c:cat>
          <c:val>
            <c:numRef>
              <c:f>Лист1!$E$56:$E$61</c:f>
              <c:numCache>
                <c:formatCode>General</c:formatCode>
                <c:ptCount val="6"/>
                <c:pt idx="0">
                  <c:v>6</c:v>
                </c:pt>
                <c:pt idx="1">
                  <c:v>7</c:v>
                </c:pt>
                <c:pt idx="2">
                  <c:v>7</c:v>
                </c:pt>
                <c:pt idx="3">
                  <c:v>8</c:v>
                </c:pt>
                <c:pt idx="4">
                  <c:v>6</c:v>
                </c:pt>
                <c:pt idx="5">
                  <c:v>7</c:v>
                </c:pt>
              </c:numCache>
            </c:numRef>
          </c:val>
        </c:ser>
        <c:ser>
          <c:idx val="1"/>
          <c:order val="1"/>
          <c:tx>
            <c:strRef>
              <c:f>Лист1!$F$55</c:f>
              <c:strCache>
                <c:ptCount val="1"/>
                <c:pt idx="0">
                  <c:v>2020</c:v>
                </c:pt>
              </c:strCache>
            </c:strRef>
          </c:tx>
          <c:invertIfNegative val="0"/>
          <c:dLbls>
            <c:dLbl>
              <c:idx val="0"/>
              <c:layout>
                <c:manualLayout>
                  <c:x val="-6.5550598876879931E-2"/>
                  <c:y val="-5.9485863107842677E-3"/>
                </c:manualLayout>
              </c:layout>
              <c:tx>
                <c:rich>
                  <a:bodyPr/>
                  <a:lstStyle/>
                  <a:p>
                    <a:r>
                      <a:rPr lang="en-US" sz="1050" b="1"/>
                      <a:t>20</a:t>
                    </a:r>
                    <a:r>
                      <a:rPr lang="bg-BG" sz="1050" b="1"/>
                      <a:t>20</a:t>
                    </a:r>
                    <a:r>
                      <a:rPr lang="en-US" sz="1050" b="1"/>
                      <a:t>; </a:t>
                    </a:r>
                    <a:r>
                      <a:rPr lang="bg-BG" sz="1050" b="1"/>
                      <a:t>   5</a:t>
                    </a:r>
                    <a:endParaRPr lang="en-US"/>
                  </a:p>
                </c:rich>
              </c:tx>
              <c:showLegendKey val="0"/>
              <c:showVal val="1"/>
              <c:showCatName val="0"/>
              <c:showSerName val="1"/>
              <c:showPercent val="0"/>
              <c:showBubbleSize val="0"/>
            </c:dLbl>
            <c:dLbl>
              <c:idx val="1"/>
              <c:layout>
                <c:manualLayout>
                  <c:x val="-7.0127671095782732E-2"/>
                  <c:y val="-8.7794420138217096E-3"/>
                </c:manualLayout>
              </c:layout>
              <c:tx>
                <c:rich>
                  <a:bodyPr/>
                  <a:lstStyle/>
                  <a:p>
                    <a:r>
                      <a:rPr lang="en-US" sz="1050" b="1"/>
                      <a:t>20</a:t>
                    </a:r>
                    <a:r>
                      <a:rPr lang="bg-BG" sz="1050" b="1"/>
                      <a:t>20</a:t>
                    </a:r>
                    <a:r>
                      <a:rPr lang="en-US" sz="1050" b="1"/>
                      <a:t>; </a:t>
                    </a:r>
                    <a:r>
                      <a:rPr lang="bg-BG" sz="1050" b="1"/>
                      <a:t>  8</a:t>
                    </a:r>
                    <a:endParaRPr lang="en-US"/>
                  </a:p>
                </c:rich>
              </c:tx>
              <c:showLegendKey val="0"/>
              <c:showVal val="1"/>
              <c:showCatName val="0"/>
              <c:showSerName val="1"/>
              <c:showPercent val="0"/>
              <c:showBubbleSize val="0"/>
            </c:dLbl>
            <c:dLbl>
              <c:idx val="2"/>
              <c:layout>
                <c:manualLayout>
                  <c:x val="-6.3293514523800831E-2"/>
                  <c:y val="-5.8681186801703682E-3"/>
                </c:manualLayout>
              </c:layout>
              <c:tx>
                <c:rich>
                  <a:bodyPr/>
                  <a:lstStyle/>
                  <a:p>
                    <a:r>
                      <a:rPr lang="en-US" sz="1050" b="1"/>
                      <a:t>20</a:t>
                    </a:r>
                    <a:r>
                      <a:rPr lang="bg-BG" sz="1050" b="1"/>
                      <a:t>20</a:t>
                    </a:r>
                    <a:r>
                      <a:rPr lang="en-US" sz="1050" b="1"/>
                      <a:t>; </a:t>
                    </a:r>
                    <a:r>
                      <a:rPr lang="bg-BG" sz="1050" b="1"/>
                      <a:t>   6</a:t>
                    </a:r>
                    <a:endParaRPr lang="en-US"/>
                  </a:p>
                </c:rich>
              </c:tx>
              <c:showLegendKey val="0"/>
              <c:showVal val="1"/>
              <c:showCatName val="0"/>
              <c:showSerName val="1"/>
              <c:showPercent val="0"/>
              <c:showBubbleSize val="0"/>
            </c:dLbl>
            <c:dLbl>
              <c:idx val="3"/>
              <c:layout>
                <c:manualLayout>
                  <c:x val="-6.5253446226533451E-2"/>
                  <c:y val="-3.1984211403845862E-3"/>
                </c:manualLayout>
              </c:layout>
              <c:tx>
                <c:rich>
                  <a:bodyPr/>
                  <a:lstStyle/>
                  <a:p>
                    <a:r>
                      <a:rPr lang="en-US" sz="1050" b="1"/>
                      <a:t>20</a:t>
                    </a:r>
                    <a:r>
                      <a:rPr lang="bg-BG" sz="1050" b="1"/>
                      <a:t>20</a:t>
                    </a:r>
                    <a:r>
                      <a:rPr lang="en-US" sz="1050" b="1"/>
                      <a:t>;</a:t>
                    </a:r>
                    <a:r>
                      <a:rPr lang="bg-BG" sz="1050" b="1"/>
                      <a:t>  </a:t>
                    </a:r>
                    <a:r>
                      <a:rPr lang="en-US" sz="1050" b="1"/>
                      <a:t> </a:t>
                    </a:r>
                    <a:r>
                      <a:rPr lang="bg-BG" sz="1050" b="1"/>
                      <a:t>9</a:t>
                    </a:r>
                    <a:endParaRPr lang="en-US"/>
                  </a:p>
                </c:rich>
              </c:tx>
              <c:showLegendKey val="0"/>
              <c:showVal val="1"/>
              <c:showCatName val="0"/>
              <c:showSerName val="1"/>
              <c:showPercent val="0"/>
              <c:showBubbleSize val="0"/>
            </c:dLbl>
            <c:dLbl>
              <c:idx val="4"/>
              <c:layout>
                <c:manualLayout>
                  <c:x val="-7.8514569871095646E-2"/>
                  <c:y val="-6.3738833723114676E-3"/>
                </c:manualLayout>
              </c:layout>
              <c:tx>
                <c:rich>
                  <a:bodyPr/>
                  <a:lstStyle/>
                  <a:p>
                    <a:r>
                      <a:rPr lang="en-US" sz="1050" b="1"/>
                      <a:t>20</a:t>
                    </a:r>
                    <a:r>
                      <a:rPr lang="bg-BG" sz="1050" b="1"/>
                      <a:t>20</a:t>
                    </a:r>
                    <a:r>
                      <a:rPr lang="en-US" sz="1050" b="1"/>
                      <a:t>; </a:t>
                    </a:r>
                    <a:r>
                      <a:rPr lang="bg-BG" sz="1050" b="1"/>
                      <a:t>    5</a:t>
                    </a:r>
                    <a:endParaRPr lang="en-US"/>
                  </a:p>
                </c:rich>
              </c:tx>
              <c:showLegendKey val="0"/>
              <c:showVal val="1"/>
              <c:showCatName val="0"/>
              <c:showSerName val="1"/>
              <c:showPercent val="0"/>
              <c:showBubbleSize val="0"/>
            </c:dLbl>
            <c:dLbl>
              <c:idx val="5"/>
              <c:layout>
                <c:manualLayout>
                  <c:x val="-7.272585196163267E-2"/>
                  <c:y val="-3.1636484246622366E-3"/>
                </c:manualLayout>
              </c:layout>
              <c:tx>
                <c:rich>
                  <a:bodyPr/>
                  <a:lstStyle/>
                  <a:p>
                    <a:r>
                      <a:rPr lang="en-US" sz="1050" b="1"/>
                      <a:t>20</a:t>
                    </a:r>
                    <a:r>
                      <a:rPr lang="bg-BG" sz="1050" b="1"/>
                      <a:t>20</a:t>
                    </a:r>
                    <a:r>
                      <a:rPr lang="en-US" sz="1050" b="1"/>
                      <a:t>; </a:t>
                    </a:r>
                    <a:r>
                      <a:rPr lang="bg-BG" sz="1050" b="1"/>
                      <a:t>    8</a:t>
                    </a:r>
                    <a:endParaRPr lang="en-US"/>
                  </a:p>
                </c:rich>
              </c:tx>
              <c:showLegendKey val="0"/>
              <c:showVal val="1"/>
              <c:showCatName val="0"/>
              <c:showSerName val="1"/>
              <c:showPercent val="0"/>
              <c:showBubbleSize val="0"/>
            </c:dLbl>
            <c:txPr>
              <a:bodyPr/>
              <a:lstStyle/>
              <a:p>
                <a:pPr>
                  <a:defRPr sz="1050" b="1"/>
                </a:pPr>
                <a:endParaRPr lang="bg-BG"/>
              </a:p>
            </c:txPr>
            <c:showLegendKey val="0"/>
            <c:showVal val="1"/>
            <c:showCatName val="0"/>
            <c:showSerName val="1"/>
            <c:showPercent val="0"/>
            <c:showBubbleSize val="0"/>
            <c:showLeaderLines val="0"/>
          </c:dLbls>
          <c:cat>
            <c:multiLvlStrRef>
              <c:f>Лист1!$C$56:$D$61</c:f>
              <c:multiLvlStrCache>
                <c:ptCount val="6"/>
                <c:lvl>
                  <c:pt idx="0">
                    <c:v>натовареност по щат</c:v>
                  </c:pt>
                  <c:pt idx="1">
                    <c:v>действителна натовареност</c:v>
                  </c:pt>
                  <c:pt idx="2">
                    <c:v>натовареност по щат</c:v>
                  </c:pt>
                  <c:pt idx="3">
                    <c:v>действителна натовареност</c:v>
                  </c:pt>
                  <c:pt idx="4">
                    <c:v>натовареност по щат</c:v>
                  </c:pt>
                  <c:pt idx="5">
                    <c:v>действителна натовареност</c:v>
                  </c:pt>
                </c:lvl>
                <c:lvl>
                  <c:pt idx="0">
                    <c:v>постъпили дела</c:v>
                  </c:pt>
                  <c:pt idx="2">
                    <c:v>дела за разглеждане</c:v>
                  </c:pt>
                  <c:pt idx="4">
                    <c:v>свършени дела</c:v>
                  </c:pt>
                </c:lvl>
              </c:multiLvlStrCache>
            </c:multiLvlStrRef>
          </c:cat>
          <c:val>
            <c:numRef>
              <c:f>Лист1!$F$56:$F$61</c:f>
              <c:numCache>
                <c:formatCode>General</c:formatCode>
                <c:ptCount val="6"/>
                <c:pt idx="0">
                  <c:v>5</c:v>
                </c:pt>
                <c:pt idx="1">
                  <c:v>8</c:v>
                </c:pt>
                <c:pt idx="2">
                  <c:v>6</c:v>
                </c:pt>
                <c:pt idx="3">
                  <c:v>9</c:v>
                </c:pt>
                <c:pt idx="4">
                  <c:v>5</c:v>
                </c:pt>
                <c:pt idx="5">
                  <c:v>8</c:v>
                </c:pt>
              </c:numCache>
            </c:numRef>
          </c:val>
        </c:ser>
        <c:ser>
          <c:idx val="2"/>
          <c:order val="2"/>
          <c:tx>
            <c:strRef>
              <c:f>Лист1!$G$55</c:f>
              <c:strCache>
                <c:ptCount val="1"/>
                <c:pt idx="0">
                  <c:v>2021</c:v>
                </c:pt>
              </c:strCache>
            </c:strRef>
          </c:tx>
          <c:invertIfNegative val="0"/>
          <c:dLbls>
            <c:dLbl>
              <c:idx val="0"/>
              <c:layout>
                <c:manualLayout>
                  <c:x val="-6.0587954703800649E-2"/>
                  <c:y val="-2.8308557030374414E-3"/>
                </c:manualLayout>
              </c:layout>
              <c:tx>
                <c:rich>
                  <a:bodyPr/>
                  <a:lstStyle/>
                  <a:p>
                    <a:r>
                      <a:rPr lang="en-US" sz="1050" b="1"/>
                      <a:t>20</a:t>
                    </a:r>
                    <a:r>
                      <a:rPr lang="bg-BG" sz="1050" b="1"/>
                      <a:t>21</a:t>
                    </a:r>
                    <a:r>
                      <a:rPr lang="en-US" sz="1050" b="1"/>
                      <a:t>; </a:t>
                    </a:r>
                    <a:r>
                      <a:rPr lang="bg-BG" sz="1050" b="1"/>
                      <a:t>  5</a:t>
                    </a:r>
                    <a:endParaRPr lang="en-US"/>
                  </a:p>
                </c:rich>
              </c:tx>
              <c:showLegendKey val="0"/>
              <c:showVal val="1"/>
              <c:showCatName val="0"/>
              <c:showSerName val="1"/>
              <c:showPercent val="0"/>
              <c:showBubbleSize val="0"/>
            </c:dLbl>
            <c:dLbl>
              <c:idx val="1"/>
              <c:layout>
                <c:manualLayout>
                  <c:x val="-6.708597616683358E-2"/>
                  <c:y val="-3.0372629771329273E-3"/>
                </c:manualLayout>
              </c:layout>
              <c:tx>
                <c:rich>
                  <a:bodyPr/>
                  <a:lstStyle/>
                  <a:p>
                    <a:r>
                      <a:rPr lang="en-US" sz="1050" b="1"/>
                      <a:t>20</a:t>
                    </a:r>
                    <a:r>
                      <a:rPr lang="bg-BG" sz="1050" b="1"/>
                      <a:t>21</a:t>
                    </a:r>
                    <a:r>
                      <a:rPr lang="en-US" sz="1050" b="1"/>
                      <a:t>;</a:t>
                    </a:r>
                    <a:r>
                      <a:rPr lang="bg-BG" sz="1050" b="1"/>
                      <a:t>  </a:t>
                    </a:r>
                    <a:r>
                      <a:rPr lang="en-US" sz="1050" b="1"/>
                      <a:t> </a:t>
                    </a:r>
                    <a:r>
                      <a:rPr lang="bg-BG" sz="1050" b="1"/>
                      <a:t>6</a:t>
                    </a:r>
                    <a:endParaRPr lang="en-US"/>
                  </a:p>
                </c:rich>
              </c:tx>
              <c:showLegendKey val="0"/>
              <c:showVal val="1"/>
              <c:showCatName val="0"/>
              <c:showSerName val="1"/>
              <c:showPercent val="0"/>
              <c:showBubbleSize val="0"/>
            </c:dLbl>
            <c:dLbl>
              <c:idx val="2"/>
              <c:layout>
                <c:manualLayout>
                  <c:x val="-6.2876579409748876E-2"/>
                  <c:y val="-6.0743030522419934E-3"/>
                </c:manualLayout>
              </c:layout>
              <c:tx>
                <c:rich>
                  <a:bodyPr/>
                  <a:lstStyle/>
                  <a:p>
                    <a:r>
                      <a:rPr lang="en-US" sz="1050" b="1"/>
                      <a:t>20</a:t>
                    </a:r>
                    <a:r>
                      <a:rPr lang="bg-BG" sz="1050" b="1"/>
                      <a:t>21</a:t>
                    </a:r>
                    <a:r>
                      <a:rPr lang="en-US" sz="1050" b="1"/>
                      <a:t>; </a:t>
                    </a:r>
                    <a:r>
                      <a:rPr lang="bg-BG" sz="1050" b="1"/>
                      <a:t>   5</a:t>
                    </a:r>
                    <a:endParaRPr lang="en-US"/>
                  </a:p>
                </c:rich>
              </c:tx>
              <c:showLegendKey val="0"/>
              <c:showVal val="1"/>
              <c:showCatName val="0"/>
              <c:showSerName val="1"/>
              <c:showPercent val="0"/>
              <c:showBubbleSize val="0"/>
            </c:dLbl>
            <c:dLbl>
              <c:idx val="3"/>
              <c:layout>
                <c:manualLayout>
                  <c:x val="-6.3938142634689707E-2"/>
                  <c:y val="-6.0743030522419934E-3"/>
                </c:manualLayout>
              </c:layout>
              <c:tx>
                <c:rich>
                  <a:bodyPr/>
                  <a:lstStyle/>
                  <a:p>
                    <a:r>
                      <a:rPr lang="en-US" sz="1050" b="1"/>
                      <a:t>20</a:t>
                    </a:r>
                    <a:r>
                      <a:rPr lang="bg-BG" sz="1050" b="1"/>
                      <a:t>21</a:t>
                    </a:r>
                    <a:r>
                      <a:rPr lang="en-US" sz="1050" b="1"/>
                      <a:t>; </a:t>
                    </a:r>
                    <a:r>
                      <a:rPr lang="bg-BG" sz="1050" b="1"/>
                      <a:t>  </a:t>
                    </a:r>
                    <a:r>
                      <a:rPr lang="en-US" sz="1050" b="1"/>
                      <a:t>8</a:t>
                    </a:r>
                    <a:endParaRPr lang="en-US"/>
                  </a:p>
                </c:rich>
              </c:tx>
              <c:showLegendKey val="0"/>
              <c:showVal val="1"/>
              <c:showCatName val="0"/>
              <c:showSerName val="1"/>
              <c:showPercent val="0"/>
              <c:showBubbleSize val="0"/>
            </c:dLbl>
            <c:dLbl>
              <c:idx val="4"/>
              <c:layout>
                <c:manualLayout>
                  <c:x val="-7.9065956803342566E-2"/>
                  <c:y val="-8.9855450525404175E-3"/>
                </c:manualLayout>
              </c:layout>
              <c:tx>
                <c:rich>
                  <a:bodyPr/>
                  <a:lstStyle/>
                  <a:p>
                    <a:r>
                      <a:rPr lang="en-US" sz="1050" b="1"/>
                      <a:t>20</a:t>
                    </a:r>
                    <a:r>
                      <a:rPr lang="bg-BG" sz="1050" b="1"/>
                      <a:t>21</a:t>
                    </a:r>
                    <a:r>
                      <a:rPr lang="en-US" sz="1050" b="1"/>
                      <a:t>; </a:t>
                    </a:r>
                    <a:r>
                      <a:rPr lang="bg-BG" sz="1050" b="1"/>
                      <a:t>    4</a:t>
                    </a:r>
                    <a:endParaRPr lang="en-US"/>
                  </a:p>
                </c:rich>
              </c:tx>
              <c:showLegendKey val="0"/>
              <c:showVal val="1"/>
              <c:showCatName val="0"/>
              <c:showSerName val="1"/>
              <c:showPercent val="0"/>
              <c:showBubbleSize val="0"/>
            </c:dLbl>
            <c:dLbl>
              <c:idx val="5"/>
              <c:layout>
                <c:manualLayout>
                  <c:x val="-8.552556505073744E-2"/>
                  <c:y val="-1.1529830086245252E-2"/>
                </c:manualLayout>
              </c:layout>
              <c:tx>
                <c:rich>
                  <a:bodyPr/>
                  <a:lstStyle/>
                  <a:p>
                    <a:r>
                      <a:rPr lang="en-US" sz="1050" b="1"/>
                      <a:t>20</a:t>
                    </a:r>
                    <a:r>
                      <a:rPr lang="bg-BG" sz="1050" b="1"/>
                      <a:t>21</a:t>
                    </a:r>
                    <a:r>
                      <a:rPr lang="en-US" sz="1050" b="1"/>
                      <a:t>;</a:t>
                    </a:r>
                    <a:r>
                      <a:rPr lang="bg-BG" sz="1050" b="1"/>
                      <a:t>         6</a:t>
                    </a:r>
                    <a:endParaRPr lang="en-US"/>
                  </a:p>
                </c:rich>
              </c:tx>
              <c:showLegendKey val="0"/>
              <c:showVal val="1"/>
              <c:showCatName val="0"/>
              <c:showSerName val="1"/>
              <c:showPercent val="0"/>
              <c:showBubbleSize val="0"/>
            </c:dLbl>
            <c:txPr>
              <a:bodyPr/>
              <a:lstStyle/>
              <a:p>
                <a:pPr>
                  <a:defRPr sz="1050" b="1"/>
                </a:pPr>
                <a:endParaRPr lang="bg-BG"/>
              </a:p>
            </c:txPr>
            <c:showLegendKey val="0"/>
            <c:showVal val="1"/>
            <c:showCatName val="0"/>
            <c:showSerName val="1"/>
            <c:showPercent val="0"/>
            <c:showBubbleSize val="0"/>
            <c:showLeaderLines val="0"/>
          </c:dLbls>
          <c:cat>
            <c:multiLvlStrRef>
              <c:f>Лист1!$C$56:$D$61</c:f>
              <c:multiLvlStrCache>
                <c:ptCount val="6"/>
                <c:lvl>
                  <c:pt idx="0">
                    <c:v>натовареност по щат</c:v>
                  </c:pt>
                  <c:pt idx="1">
                    <c:v>действителна натовареност</c:v>
                  </c:pt>
                  <c:pt idx="2">
                    <c:v>натовареност по щат</c:v>
                  </c:pt>
                  <c:pt idx="3">
                    <c:v>действителна натовареност</c:v>
                  </c:pt>
                  <c:pt idx="4">
                    <c:v>натовареност по щат</c:v>
                  </c:pt>
                  <c:pt idx="5">
                    <c:v>действителна натовареност</c:v>
                  </c:pt>
                </c:lvl>
                <c:lvl>
                  <c:pt idx="0">
                    <c:v>постъпили дела</c:v>
                  </c:pt>
                  <c:pt idx="2">
                    <c:v>дела за разглеждане</c:v>
                  </c:pt>
                  <c:pt idx="4">
                    <c:v>свършени дела</c:v>
                  </c:pt>
                </c:lvl>
              </c:multiLvlStrCache>
            </c:multiLvlStrRef>
          </c:cat>
          <c:val>
            <c:numRef>
              <c:f>Лист1!$G$56:$G$61</c:f>
              <c:numCache>
                <c:formatCode>General</c:formatCode>
                <c:ptCount val="6"/>
                <c:pt idx="0">
                  <c:v>5</c:v>
                </c:pt>
                <c:pt idx="1">
                  <c:v>6</c:v>
                </c:pt>
                <c:pt idx="2">
                  <c:v>5</c:v>
                </c:pt>
                <c:pt idx="3">
                  <c:v>8</c:v>
                </c:pt>
                <c:pt idx="4">
                  <c:v>4</c:v>
                </c:pt>
                <c:pt idx="5">
                  <c:v>6</c:v>
                </c:pt>
              </c:numCache>
            </c:numRef>
          </c:val>
        </c:ser>
        <c:dLbls>
          <c:showLegendKey val="0"/>
          <c:showVal val="0"/>
          <c:showCatName val="0"/>
          <c:showSerName val="0"/>
          <c:showPercent val="0"/>
          <c:showBubbleSize val="0"/>
        </c:dLbls>
        <c:gapWidth val="150"/>
        <c:shape val="cylinder"/>
        <c:axId val="306273280"/>
        <c:axId val="320549376"/>
        <c:axId val="0"/>
      </c:bar3DChart>
      <c:catAx>
        <c:axId val="306273280"/>
        <c:scaling>
          <c:orientation val="minMax"/>
        </c:scaling>
        <c:delete val="0"/>
        <c:axPos val="l"/>
        <c:majorTickMark val="out"/>
        <c:minorTickMark val="none"/>
        <c:tickLblPos val="nextTo"/>
        <c:crossAx val="320549376"/>
        <c:crosses val="autoZero"/>
        <c:auto val="1"/>
        <c:lblAlgn val="ctr"/>
        <c:lblOffset val="100"/>
        <c:noMultiLvlLbl val="0"/>
      </c:catAx>
      <c:valAx>
        <c:axId val="320549376"/>
        <c:scaling>
          <c:orientation val="minMax"/>
        </c:scaling>
        <c:delete val="0"/>
        <c:axPos val="b"/>
        <c:majorGridlines/>
        <c:numFmt formatCode="General" sourceLinked="1"/>
        <c:majorTickMark val="out"/>
        <c:minorTickMark val="none"/>
        <c:tickLblPos val="nextTo"/>
        <c:crossAx val="306273280"/>
        <c:crosses val="autoZero"/>
        <c:crossBetween val="between"/>
      </c:valAx>
    </c:plotArea>
    <c:legend>
      <c:legendPos val="r"/>
      <c:layout>
        <c:manualLayout>
          <c:xMode val="edge"/>
          <c:yMode val="edge"/>
          <c:x val="0.88436182417180664"/>
          <c:y val="7.7450660353105064E-2"/>
          <c:w val="8.9282982147704915E-2"/>
          <c:h val="0.18046781499666129"/>
        </c:manualLayout>
      </c:layout>
      <c:overlay val="0"/>
      <c:txPr>
        <a:bodyPr/>
        <a:lstStyle/>
        <a:p>
          <a:pPr>
            <a:defRPr sz="1050" b="1"/>
          </a:pPr>
          <a:endParaRPr lang="bg-BG"/>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Лист3!$A$2</c:f>
              <c:strCache>
                <c:ptCount val="1"/>
                <c:pt idx="0">
                  <c:v>граждански </c:v>
                </c:pt>
              </c:strCache>
            </c:strRef>
          </c:tx>
          <c:invertIfNegative val="0"/>
          <c:dLbls>
            <c:dLbl>
              <c:idx val="0"/>
              <c:layout>
                <c:manualLayout>
                  <c:x val="9.7501523461304088E-3"/>
                  <c:y val="0.10666666666666667"/>
                </c:manualLayout>
              </c:layout>
              <c:showLegendKey val="0"/>
              <c:showVal val="1"/>
              <c:showCatName val="0"/>
              <c:showSerName val="0"/>
              <c:showPercent val="0"/>
              <c:showBubbleSize val="0"/>
            </c:dLbl>
            <c:dLbl>
              <c:idx val="1"/>
              <c:layout>
                <c:manualLayout>
                  <c:x val="7.3126142595978062E-3"/>
                  <c:y val="0.10980392156862745"/>
                </c:manualLayout>
              </c:layout>
              <c:showLegendKey val="0"/>
              <c:showVal val="1"/>
              <c:showCatName val="0"/>
              <c:showSerName val="0"/>
              <c:showPercent val="0"/>
              <c:showBubbleSize val="0"/>
            </c:dLbl>
            <c:dLbl>
              <c:idx val="2"/>
              <c:layout>
                <c:manualLayout>
                  <c:x val="7.3126142595978062E-3"/>
                  <c:y val="9.4117647058823528E-2"/>
                </c:manualLayout>
              </c:layout>
              <c:showLegendKey val="0"/>
              <c:showVal val="1"/>
              <c:showCatName val="0"/>
              <c:showSerName val="0"/>
              <c:showPercent val="0"/>
              <c:showBubbleSize val="0"/>
            </c:dLbl>
            <c:dLbl>
              <c:idx val="3"/>
              <c:layout>
                <c:manualLayout>
                  <c:x val="1.2187690432663099E-2"/>
                  <c:y val="0.10039215686274509"/>
                </c:manualLayout>
              </c:layout>
              <c:showLegendKey val="0"/>
              <c:showVal val="1"/>
              <c:showCatName val="0"/>
              <c:showSerName val="0"/>
              <c:showPercent val="0"/>
              <c:showBubbleSize val="0"/>
            </c:dLbl>
            <c:dLbl>
              <c:idx val="4"/>
              <c:layout>
                <c:manualLayout>
                  <c:x val="7.3126142595978062E-3"/>
                  <c:y val="9.4117647058823528E-2"/>
                </c:manualLayout>
              </c:layout>
              <c:showLegendKey val="0"/>
              <c:showVal val="1"/>
              <c:showCatName val="0"/>
              <c:showSerName val="0"/>
              <c:showPercent val="0"/>
              <c:showBubbleSize val="0"/>
            </c:dLbl>
            <c:txPr>
              <a:bodyPr rot="-5400000" vert="horz"/>
              <a:lstStyle/>
              <a:p>
                <a:pPr>
                  <a:defRPr sz="1202" b="1"/>
                </a:pPr>
                <a:endParaRPr lang="bg-BG"/>
              </a:p>
            </c:txPr>
            <c:showLegendKey val="0"/>
            <c:showVal val="1"/>
            <c:showCatName val="0"/>
            <c:showSerName val="0"/>
            <c:showPercent val="0"/>
            <c:showBubbleSize val="0"/>
            <c:showLeaderLines val="0"/>
          </c:dLbls>
          <c:cat>
            <c:strRef>
              <c:f>Лист3!$B$1:$F$1</c:f>
              <c:strCache>
                <c:ptCount val="5"/>
                <c:pt idx="0">
                  <c:v>РС - Девин</c:v>
                </c:pt>
                <c:pt idx="1">
                  <c:v>РС - Мадан</c:v>
                </c:pt>
                <c:pt idx="2">
                  <c:v>РС - Златоград</c:v>
                </c:pt>
                <c:pt idx="3">
                  <c:v>РС - Смолян</c:v>
                </c:pt>
                <c:pt idx="4">
                  <c:v>РС - Чепеларе</c:v>
                </c:pt>
              </c:strCache>
            </c:strRef>
          </c:cat>
          <c:val>
            <c:numRef>
              <c:f>Лист3!$B$2:$F$2</c:f>
              <c:numCache>
                <c:formatCode>General</c:formatCode>
                <c:ptCount val="5"/>
                <c:pt idx="0">
                  <c:v>532</c:v>
                </c:pt>
                <c:pt idx="1">
                  <c:v>453</c:v>
                </c:pt>
                <c:pt idx="2">
                  <c:v>318</c:v>
                </c:pt>
                <c:pt idx="3">
                  <c:v>1568</c:v>
                </c:pt>
                <c:pt idx="4">
                  <c:v>239</c:v>
                </c:pt>
              </c:numCache>
            </c:numRef>
          </c:val>
        </c:ser>
        <c:ser>
          <c:idx val="1"/>
          <c:order val="1"/>
          <c:tx>
            <c:strRef>
              <c:f>Лист3!$A$3</c:f>
              <c:strCache>
                <c:ptCount val="1"/>
                <c:pt idx="0">
                  <c:v>наказателни</c:v>
                </c:pt>
              </c:strCache>
            </c:strRef>
          </c:tx>
          <c:invertIfNegative val="0"/>
          <c:dLbls>
            <c:dLbl>
              <c:idx val="0"/>
              <c:layout>
                <c:manualLayout>
                  <c:x val="1.2187690432662988E-2"/>
                  <c:y val="9.4117647058823417E-2"/>
                </c:manualLayout>
              </c:layout>
              <c:showLegendKey val="0"/>
              <c:showVal val="1"/>
              <c:showCatName val="0"/>
              <c:showSerName val="0"/>
              <c:showPercent val="0"/>
              <c:showBubbleSize val="0"/>
            </c:dLbl>
            <c:dLbl>
              <c:idx val="1"/>
              <c:layout>
                <c:manualLayout>
                  <c:x val="7.3126142595978062E-3"/>
                  <c:y val="8.7843137254901962E-2"/>
                </c:manualLayout>
              </c:layout>
              <c:showLegendKey val="0"/>
              <c:showVal val="1"/>
              <c:showCatName val="0"/>
              <c:showSerName val="0"/>
              <c:showPercent val="0"/>
              <c:showBubbleSize val="0"/>
            </c:dLbl>
            <c:dLbl>
              <c:idx val="2"/>
              <c:layout>
                <c:manualLayout>
                  <c:x val="9.7501523461303186E-3"/>
                  <c:y val="7.8431372549019607E-2"/>
                </c:manualLayout>
              </c:layout>
              <c:showLegendKey val="0"/>
              <c:showVal val="1"/>
              <c:showCatName val="0"/>
              <c:showSerName val="0"/>
              <c:showPercent val="0"/>
              <c:showBubbleSize val="0"/>
            </c:dLbl>
            <c:dLbl>
              <c:idx val="3"/>
              <c:layout>
                <c:manualLayout>
                  <c:x val="7.3124223274650081E-3"/>
                  <c:y val="0.10980392156862745"/>
                </c:manualLayout>
              </c:layout>
              <c:showLegendKey val="0"/>
              <c:showVal val="1"/>
              <c:showCatName val="0"/>
              <c:showSerName val="0"/>
              <c:showPercent val="0"/>
              <c:showBubbleSize val="0"/>
            </c:dLbl>
            <c:dLbl>
              <c:idx val="4"/>
              <c:layout>
                <c:manualLayout>
                  <c:x val="4.8750761730652044E-3"/>
                  <c:y val="7.8431372549019607E-2"/>
                </c:manualLayout>
              </c:layout>
              <c:showLegendKey val="0"/>
              <c:showVal val="1"/>
              <c:showCatName val="0"/>
              <c:showSerName val="0"/>
              <c:showPercent val="0"/>
              <c:showBubbleSize val="0"/>
            </c:dLbl>
            <c:txPr>
              <a:bodyPr rot="-5400000" vert="horz"/>
              <a:lstStyle/>
              <a:p>
                <a:pPr>
                  <a:defRPr sz="1202" b="1"/>
                </a:pPr>
                <a:endParaRPr lang="bg-BG"/>
              </a:p>
            </c:txPr>
            <c:showLegendKey val="0"/>
            <c:showVal val="1"/>
            <c:showCatName val="0"/>
            <c:showSerName val="0"/>
            <c:showPercent val="0"/>
            <c:showBubbleSize val="0"/>
            <c:showLeaderLines val="0"/>
          </c:dLbls>
          <c:cat>
            <c:strRef>
              <c:f>Лист3!$B$1:$F$1</c:f>
              <c:strCache>
                <c:ptCount val="5"/>
                <c:pt idx="0">
                  <c:v>РС - Девин</c:v>
                </c:pt>
                <c:pt idx="1">
                  <c:v>РС - Мадан</c:v>
                </c:pt>
                <c:pt idx="2">
                  <c:v>РС - Златоград</c:v>
                </c:pt>
                <c:pt idx="3">
                  <c:v>РС - Смолян</c:v>
                </c:pt>
                <c:pt idx="4">
                  <c:v>РС - Чепеларе</c:v>
                </c:pt>
              </c:strCache>
            </c:strRef>
          </c:cat>
          <c:val>
            <c:numRef>
              <c:f>Лист3!$B$3:$F$3</c:f>
              <c:numCache>
                <c:formatCode>General</c:formatCode>
                <c:ptCount val="5"/>
                <c:pt idx="0">
                  <c:v>182</c:v>
                </c:pt>
                <c:pt idx="1">
                  <c:v>194</c:v>
                </c:pt>
                <c:pt idx="2">
                  <c:v>108</c:v>
                </c:pt>
                <c:pt idx="3">
                  <c:v>725</c:v>
                </c:pt>
                <c:pt idx="4">
                  <c:v>179</c:v>
                </c:pt>
              </c:numCache>
            </c:numRef>
          </c:val>
        </c:ser>
        <c:dLbls>
          <c:showLegendKey val="0"/>
          <c:showVal val="0"/>
          <c:showCatName val="0"/>
          <c:showSerName val="0"/>
          <c:showPercent val="0"/>
          <c:showBubbleSize val="0"/>
        </c:dLbls>
        <c:gapWidth val="150"/>
        <c:shape val="cylinder"/>
        <c:axId val="317807104"/>
        <c:axId val="320552256"/>
        <c:axId val="0"/>
      </c:bar3DChart>
      <c:catAx>
        <c:axId val="317807104"/>
        <c:scaling>
          <c:orientation val="minMax"/>
        </c:scaling>
        <c:delete val="0"/>
        <c:axPos val="b"/>
        <c:numFmt formatCode="General" sourceLinked="1"/>
        <c:majorTickMark val="out"/>
        <c:minorTickMark val="none"/>
        <c:tickLblPos val="nextTo"/>
        <c:crossAx val="320552256"/>
        <c:crosses val="autoZero"/>
        <c:auto val="1"/>
        <c:lblAlgn val="ctr"/>
        <c:lblOffset val="100"/>
        <c:noMultiLvlLbl val="0"/>
      </c:catAx>
      <c:valAx>
        <c:axId val="320552256"/>
        <c:scaling>
          <c:orientation val="minMax"/>
        </c:scaling>
        <c:delete val="0"/>
        <c:axPos val="l"/>
        <c:majorGridlines/>
        <c:numFmt formatCode="General" sourceLinked="1"/>
        <c:majorTickMark val="out"/>
        <c:minorTickMark val="none"/>
        <c:tickLblPos val="nextTo"/>
        <c:crossAx val="317807104"/>
        <c:crosses val="autoZero"/>
        <c:crossBetween val="between"/>
      </c:valAx>
      <c:spPr>
        <a:noFill/>
        <a:ln w="25445">
          <a:noFill/>
        </a:ln>
      </c:spPr>
    </c:plotArea>
    <c:legend>
      <c:legendPos val="r"/>
      <c:layout>
        <c:manualLayout>
          <c:xMode val="edge"/>
          <c:yMode val="edge"/>
          <c:x val="0.79458981130179351"/>
          <c:y val="0.39307309394528067"/>
          <c:w val="0.1907850607871584"/>
          <c:h val="0.16365756047079849"/>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Лист3!$A$84</c:f>
              <c:strCache>
                <c:ptCount val="1"/>
                <c:pt idx="0">
                  <c:v>граждански </c:v>
                </c:pt>
              </c:strCache>
            </c:strRef>
          </c:tx>
          <c:invertIfNegative val="0"/>
          <c:dLbls>
            <c:dLbl>
              <c:idx val="0"/>
              <c:layout>
                <c:manualLayout>
                  <c:x val="9.6385560456419776E-3"/>
                  <c:y val="0"/>
                </c:manualLayout>
              </c:layout>
              <c:showLegendKey val="0"/>
              <c:showVal val="1"/>
              <c:showCatName val="0"/>
              <c:showSerName val="0"/>
              <c:showPercent val="0"/>
              <c:showBubbleSize val="0"/>
            </c:dLbl>
            <c:dLbl>
              <c:idx val="4"/>
              <c:layout>
                <c:manualLayout>
                  <c:x val="7.2289170342313951E-3"/>
                  <c:y val="-8.2051282051282797E-3"/>
                </c:manualLayout>
              </c:layout>
              <c:showLegendKey val="0"/>
              <c:showVal val="1"/>
              <c:showCatName val="0"/>
              <c:showSerName val="0"/>
              <c:showPercent val="0"/>
              <c:showBubbleSize val="0"/>
            </c:dLbl>
            <c:txPr>
              <a:bodyPr/>
              <a:lstStyle/>
              <a:p>
                <a:pPr>
                  <a:defRPr b="1"/>
                </a:pPr>
                <a:endParaRPr lang="bg-BG"/>
              </a:p>
            </c:txPr>
            <c:showLegendKey val="0"/>
            <c:showVal val="1"/>
            <c:showCatName val="0"/>
            <c:showSerName val="0"/>
            <c:showPercent val="0"/>
            <c:showBubbleSize val="0"/>
            <c:showLeaderLines val="0"/>
          </c:dLbls>
          <c:cat>
            <c:strRef>
              <c:f>Лист3!$B$83:$F$83</c:f>
              <c:strCache>
                <c:ptCount val="5"/>
                <c:pt idx="0">
                  <c:v>РС - Девин</c:v>
                </c:pt>
                <c:pt idx="1">
                  <c:v>РС - Мадан</c:v>
                </c:pt>
                <c:pt idx="2">
                  <c:v>РС - Златоград</c:v>
                </c:pt>
                <c:pt idx="3">
                  <c:v>РС - Смолян</c:v>
                </c:pt>
                <c:pt idx="4">
                  <c:v>РС - Чепеларе</c:v>
                </c:pt>
              </c:strCache>
            </c:strRef>
          </c:cat>
          <c:val>
            <c:numRef>
              <c:f>Лист3!$B$84:$F$84</c:f>
              <c:numCache>
                <c:formatCode>General</c:formatCode>
                <c:ptCount val="5"/>
                <c:pt idx="0">
                  <c:v>480</c:v>
                </c:pt>
                <c:pt idx="1">
                  <c:v>395</c:v>
                </c:pt>
                <c:pt idx="2">
                  <c:v>250</c:v>
                </c:pt>
                <c:pt idx="3">
                  <c:v>1324</c:v>
                </c:pt>
                <c:pt idx="4">
                  <c:v>200</c:v>
                </c:pt>
              </c:numCache>
            </c:numRef>
          </c:val>
        </c:ser>
        <c:ser>
          <c:idx val="1"/>
          <c:order val="1"/>
          <c:tx>
            <c:strRef>
              <c:f>Лист3!$A$85</c:f>
              <c:strCache>
                <c:ptCount val="1"/>
                <c:pt idx="0">
                  <c:v>наказателни</c:v>
                </c:pt>
              </c:strCache>
            </c:strRef>
          </c:tx>
          <c:invertIfNegative val="0"/>
          <c:dLbls>
            <c:dLbl>
              <c:idx val="0"/>
              <c:layout>
                <c:manualLayout>
                  <c:x val="2.6506029125515439E-2"/>
                  <c:y val="4.1025641025641026E-3"/>
                </c:manualLayout>
              </c:layout>
              <c:showLegendKey val="0"/>
              <c:showVal val="1"/>
              <c:showCatName val="0"/>
              <c:showSerName val="0"/>
              <c:showPercent val="0"/>
              <c:showBubbleSize val="0"/>
            </c:dLbl>
            <c:dLbl>
              <c:idx val="1"/>
              <c:layout>
                <c:manualLayout>
                  <c:x val="2.6506029125515439E-2"/>
                  <c:y val="-8.2051282051282051E-3"/>
                </c:manualLayout>
              </c:layout>
              <c:showLegendKey val="0"/>
              <c:showVal val="1"/>
              <c:showCatName val="0"/>
              <c:showSerName val="0"/>
              <c:showPercent val="0"/>
              <c:showBubbleSize val="0"/>
            </c:dLbl>
            <c:dLbl>
              <c:idx val="2"/>
              <c:layout>
                <c:manualLayout>
                  <c:x val="2.1686751102694451E-2"/>
                  <c:y val="0"/>
                </c:manualLayout>
              </c:layout>
              <c:showLegendKey val="0"/>
              <c:showVal val="1"/>
              <c:showCatName val="0"/>
              <c:showSerName val="0"/>
              <c:showPercent val="0"/>
              <c:showBubbleSize val="0"/>
            </c:dLbl>
            <c:dLbl>
              <c:idx val="3"/>
              <c:layout>
                <c:manualLayout>
                  <c:x val="2.4096390114104946E-2"/>
                  <c:y val="0"/>
                </c:manualLayout>
              </c:layout>
              <c:showLegendKey val="0"/>
              <c:showVal val="1"/>
              <c:showCatName val="0"/>
              <c:showSerName val="0"/>
              <c:showPercent val="0"/>
              <c:showBubbleSize val="0"/>
            </c:dLbl>
            <c:dLbl>
              <c:idx val="4"/>
              <c:layout>
                <c:manualLayout>
                  <c:x val="2.1686751102694364E-2"/>
                  <c:y val="-4.1025641025640271E-3"/>
                </c:manualLayout>
              </c:layout>
              <c:showLegendKey val="0"/>
              <c:showVal val="1"/>
              <c:showCatName val="0"/>
              <c:showSerName val="0"/>
              <c:showPercent val="0"/>
              <c:showBubbleSize val="0"/>
            </c:dLbl>
            <c:txPr>
              <a:bodyPr/>
              <a:lstStyle/>
              <a:p>
                <a:pPr>
                  <a:defRPr b="1"/>
                </a:pPr>
                <a:endParaRPr lang="bg-BG"/>
              </a:p>
            </c:txPr>
            <c:showLegendKey val="0"/>
            <c:showVal val="1"/>
            <c:showCatName val="0"/>
            <c:showSerName val="0"/>
            <c:showPercent val="0"/>
            <c:showBubbleSize val="0"/>
            <c:showLeaderLines val="0"/>
          </c:dLbls>
          <c:cat>
            <c:strRef>
              <c:f>Лист3!$B$83:$F$83</c:f>
              <c:strCache>
                <c:ptCount val="5"/>
                <c:pt idx="0">
                  <c:v>РС - Девин</c:v>
                </c:pt>
                <c:pt idx="1">
                  <c:v>РС - Мадан</c:v>
                </c:pt>
                <c:pt idx="2">
                  <c:v>РС - Златоград</c:v>
                </c:pt>
                <c:pt idx="3">
                  <c:v>РС - Смолян</c:v>
                </c:pt>
                <c:pt idx="4">
                  <c:v>РС - Чепеларе</c:v>
                </c:pt>
              </c:strCache>
            </c:strRef>
          </c:cat>
          <c:val>
            <c:numRef>
              <c:f>Лист3!$B$85:$F$85</c:f>
              <c:numCache>
                <c:formatCode>General</c:formatCode>
                <c:ptCount val="5"/>
                <c:pt idx="0">
                  <c:v>146</c:v>
                </c:pt>
                <c:pt idx="1">
                  <c:v>160</c:v>
                </c:pt>
                <c:pt idx="2">
                  <c:v>92</c:v>
                </c:pt>
                <c:pt idx="3">
                  <c:v>678</c:v>
                </c:pt>
                <c:pt idx="4">
                  <c:v>165</c:v>
                </c:pt>
              </c:numCache>
            </c:numRef>
          </c:val>
        </c:ser>
        <c:dLbls>
          <c:showLegendKey val="0"/>
          <c:showVal val="0"/>
          <c:showCatName val="0"/>
          <c:showSerName val="0"/>
          <c:showPercent val="0"/>
          <c:showBubbleSize val="0"/>
        </c:dLbls>
        <c:gapWidth val="150"/>
        <c:shape val="cylinder"/>
        <c:axId val="318385152"/>
        <c:axId val="320551104"/>
        <c:axId val="0"/>
      </c:bar3DChart>
      <c:catAx>
        <c:axId val="318385152"/>
        <c:scaling>
          <c:orientation val="minMax"/>
        </c:scaling>
        <c:delete val="0"/>
        <c:axPos val="b"/>
        <c:majorTickMark val="out"/>
        <c:minorTickMark val="none"/>
        <c:tickLblPos val="nextTo"/>
        <c:txPr>
          <a:bodyPr/>
          <a:lstStyle/>
          <a:p>
            <a:pPr>
              <a:defRPr b="1"/>
            </a:pPr>
            <a:endParaRPr lang="bg-BG"/>
          </a:p>
        </c:txPr>
        <c:crossAx val="320551104"/>
        <c:crosses val="autoZero"/>
        <c:auto val="1"/>
        <c:lblAlgn val="ctr"/>
        <c:lblOffset val="100"/>
        <c:noMultiLvlLbl val="0"/>
      </c:catAx>
      <c:valAx>
        <c:axId val="320551104"/>
        <c:scaling>
          <c:orientation val="minMax"/>
        </c:scaling>
        <c:delete val="0"/>
        <c:axPos val="l"/>
        <c:majorGridlines/>
        <c:numFmt formatCode="General" sourceLinked="1"/>
        <c:majorTickMark val="out"/>
        <c:minorTickMark val="none"/>
        <c:tickLblPos val="nextTo"/>
        <c:crossAx val="318385152"/>
        <c:crosses val="autoZero"/>
        <c:crossBetween val="between"/>
      </c:valAx>
    </c:plotArea>
    <c:legend>
      <c:legendPos val="r"/>
      <c:overlay val="0"/>
      <c:txPr>
        <a:bodyPr/>
        <a:lstStyle/>
        <a:p>
          <a:pPr>
            <a:defRPr b="1"/>
          </a:pPr>
          <a:endParaRPr lang="bg-BG"/>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lineChart>
        <c:grouping val="stacked"/>
        <c:varyColors val="0"/>
        <c:ser>
          <c:idx val="0"/>
          <c:order val="0"/>
          <c:tx>
            <c:strRef>
              <c:f>Лист3!$A$108:$B$108</c:f>
              <c:strCache>
                <c:ptCount val="1"/>
                <c:pt idx="0">
                  <c:v>постъпили дела в съдебния район</c:v>
                </c:pt>
              </c:strCache>
            </c:strRef>
          </c:tx>
          <c:marker>
            <c:symbol val="none"/>
          </c:marker>
          <c:dLbls>
            <c:txPr>
              <a:bodyPr/>
              <a:lstStyle/>
              <a:p>
                <a:pPr>
                  <a:defRPr b="1"/>
                </a:pPr>
                <a:endParaRPr lang="bg-BG"/>
              </a:p>
            </c:txPr>
            <c:showLegendKey val="0"/>
            <c:showVal val="1"/>
            <c:showCatName val="0"/>
            <c:showSerName val="0"/>
            <c:showPercent val="0"/>
            <c:showBubbleSize val="0"/>
            <c:showLeaderLines val="0"/>
          </c:dLbls>
          <c:cat>
            <c:numRef>
              <c:f>Лист3!$C$107:$F$107</c:f>
              <c:numCache>
                <c:formatCode>General</c:formatCode>
                <c:ptCount val="4"/>
                <c:pt idx="0">
                  <c:v>2018</c:v>
                </c:pt>
                <c:pt idx="1">
                  <c:v>2019</c:v>
                </c:pt>
                <c:pt idx="2">
                  <c:v>2020</c:v>
                </c:pt>
                <c:pt idx="3">
                  <c:v>2021</c:v>
                </c:pt>
              </c:numCache>
            </c:numRef>
          </c:cat>
          <c:val>
            <c:numRef>
              <c:f>Лист3!$C$108:$F$108</c:f>
              <c:numCache>
                <c:formatCode>General</c:formatCode>
                <c:ptCount val="4"/>
                <c:pt idx="0">
                  <c:v>4393</c:v>
                </c:pt>
                <c:pt idx="1">
                  <c:v>4461</c:v>
                </c:pt>
                <c:pt idx="2">
                  <c:v>3803</c:v>
                </c:pt>
                <c:pt idx="3">
                  <c:v>3890</c:v>
                </c:pt>
              </c:numCache>
            </c:numRef>
          </c:val>
          <c:smooth val="0"/>
        </c:ser>
        <c:dLbls>
          <c:showLegendKey val="0"/>
          <c:showVal val="0"/>
          <c:showCatName val="0"/>
          <c:showSerName val="0"/>
          <c:showPercent val="0"/>
          <c:showBubbleSize val="0"/>
        </c:dLbls>
        <c:marker val="1"/>
        <c:smooth val="0"/>
        <c:axId val="317806080"/>
        <c:axId val="320539456"/>
      </c:lineChart>
      <c:catAx>
        <c:axId val="317806080"/>
        <c:scaling>
          <c:orientation val="minMax"/>
        </c:scaling>
        <c:delete val="0"/>
        <c:axPos val="b"/>
        <c:numFmt formatCode="General" sourceLinked="1"/>
        <c:majorTickMark val="out"/>
        <c:minorTickMark val="none"/>
        <c:tickLblPos val="nextTo"/>
        <c:txPr>
          <a:bodyPr/>
          <a:lstStyle/>
          <a:p>
            <a:pPr>
              <a:defRPr b="1"/>
            </a:pPr>
            <a:endParaRPr lang="bg-BG"/>
          </a:p>
        </c:txPr>
        <c:crossAx val="320539456"/>
        <c:crosses val="autoZero"/>
        <c:auto val="1"/>
        <c:lblAlgn val="ctr"/>
        <c:lblOffset val="100"/>
        <c:noMultiLvlLbl val="0"/>
      </c:catAx>
      <c:valAx>
        <c:axId val="320539456"/>
        <c:scaling>
          <c:orientation val="minMax"/>
        </c:scaling>
        <c:delete val="0"/>
        <c:axPos val="l"/>
        <c:majorGridlines/>
        <c:numFmt formatCode="General" sourceLinked="1"/>
        <c:majorTickMark val="out"/>
        <c:minorTickMark val="none"/>
        <c:tickLblPos val="nextTo"/>
        <c:crossAx val="317806080"/>
        <c:crosses val="autoZero"/>
        <c:crossBetween val="between"/>
      </c:valAx>
    </c:plotArea>
    <c:legend>
      <c:legendPos val="r"/>
      <c:layout>
        <c:manualLayout>
          <c:xMode val="edge"/>
          <c:yMode val="edge"/>
          <c:x val="0.65642773211120742"/>
          <c:y val="0.50125306716947648"/>
          <c:w val="0.32992041064285815"/>
          <c:h val="0.26225587101956804"/>
        </c:manualLayout>
      </c:layout>
      <c:overlay val="0"/>
      <c:txPr>
        <a:bodyPr/>
        <a:lstStyle/>
        <a:p>
          <a:pPr>
            <a:defRPr b="1"/>
          </a:pPr>
          <a:endParaRPr lang="bg-BG"/>
        </a:p>
      </c:txPr>
    </c:legend>
    <c:plotVisOnly val="1"/>
    <c:dispBlanksAs val="zero"/>
    <c:showDLblsOverMax val="0"/>
  </c:chart>
  <c:externalData r:id="rId2">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E6F28-2646-44B5-8D57-9B4BAB113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35</Pages>
  <Words>9184</Words>
  <Characters>52352</Characters>
  <Application>Microsoft Office Word</Application>
  <DocSecurity>0</DocSecurity>
  <Lines>436</Lines>
  <Paragraphs>122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Gergana Chalakova</cp:lastModifiedBy>
  <cp:revision>79</cp:revision>
  <cp:lastPrinted>2022-02-17T08:47:00Z</cp:lastPrinted>
  <dcterms:created xsi:type="dcterms:W3CDTF">2022-02-09T11:13:00Z</dcterms:created>
  <dcterms:modified xsi:type="dcterms:W3CDTF">2022-05-04T12:36:00Z</dcterms:modified>
</cp:coreProperties>
</file>